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65E4" w14:textId="4AA98472" w:rsidR="009720DB" w:rsidRPr="00F645E4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ascii="Arial" w:hAnsi="Arial" w:cs="Arial"/>
          <w:b/>
        </w:rPr>
      </w:pPr>
      <w:r w:rsidRPr="00F645E4">
        <w:rPr>
          <w:rFonts w:ascii="Arial" w:hAnsi="Arial" w:cs="Arial"/>
          <w:b/>
        </w:rPr>
        <w:t xml:space="preserve">3GPP TSG-RAN WG1 </w:t>
      </w:r>
      <w:r w:rsidR="001F3469" w:rsidRPr="00F645E4">
        <w:rPr>
          <w:rFonts w:ascii="Arial" w:hAnsi="Arial" w:cs="Arial"/>
          <w:b/>
        </w:rPr>
        <w:t xml:space="preserve">Meeting </w:t>
      </w:r>
      <w:r w:rsidRPr="00F645E4">
        <w:rPr>
          <w:rFonts w:ascii="Arial" w:hAnsi="Arial" w:cs="Arial"/>
          <w:b/>
        </w:rPr>
        <w:t>#9</w:t>
      </w:r>
      <w:r w:rsidR="004121A9" w:rsidRPr="00F645E4">
        <w:rPr>
          <w:rFonts w:ascii="Arial" w:hAnsi="Arial" w:cs="Arial"/>
          <w:b/>
        </w:rPr>
        <w:t>4</w:t>
      </w:r>
      <w:r w:rsidRPr="00F645E4">
        <w:rPr>
          <w:rFonts w:ascii="Arial" w:hAnsi="Arial" w:cs="Arial"/>
          <w:b/>
        </w:rPr>
        <w:tab/>
      </w:r>
      <w:r w:rsidR="00D25FA5" w:rsidRPr="00F645E4">
        <w:rPr>
          <w:rFonts w:ascii="Arial" w:hAnsi="Arial" w:cs="Arial"/>
          <w:b/>
        </w:rPr>
        <w:t>R1-18</w:t>
      </w:r>
      <w:r w:rsidR="00F2308A" w:rsidRPr="00F645E4">
        <w:rPr>
          <w:rFonts w:ascii="Arial" w:hAnsi="Arial" w:cs="Arial"/>
          <w:b/>
        </w:rPr>
        <w:t>09271</w:t>
      </w:r>
    </w:p>
    <w:p w14:paraId="508AC075" w14:textId="5EEAA32A" w:rsidR="009720DB" w:rsidRPr="00F645E4" w:rsidRDefault="00FE1388" w:rsidP="009720D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bCs/>
          <w:noProof/>
          <w:color w:val="000000"/>
          <w:lang w:eastAsia="zh-CN"/>
        </w:rPr>
      </w:pPr>
      <w:r w:rsidRPr="00F645E4">
        <w:rPr>
          <w:rFonts w:ascii="Arial" w:hAnsi="Arial" w:cs="Arial"/>
          <w:b/>
          <w:bCs/>
          <w:noProof/>
          <w:lang w:eastAsia="zh-CN"/>
        </w:rPr>
        <w:t>Gothenburg</w:t>
      </w:r>
      <w:r w:rsidR="00D25FA5" w:rsidRPr="00F645E4">
        <w:rPr>
          <w:rFonts w:ascii="Arial" w:hAnsi="Arial" w:cs="Arial"/>
          <w:b/>
          <w:bCs/>
          <w:noProof/>
          <w:lang w:eastAsia="zh-CN"/>
        </w:rPr>
        <w:t xml:space="preserve">, </w:t>
      </w:r>
      <w:r w:rsidRPr="00F645E4">
        <w:rPr>
          <w:rFonts w:ascii="Arial" w:hAnsi="Arial" w:cs="Arial"/>
          <w:b/>
          <w:bCs/>
          <w:noProof/>
          <w:lang w:eastAsia="zh-CN"/>
        </w:rPr>
        <w:t>Sweden</w:t>
      </w:r>
      <w:r w:rsidR="00D25FA5" w:rsidRPr="00F645E4">
        <w:rPr>
          <w:rFonts w:ascii="Arial" w:hAnsi="Arial" w:cs="Arial"/>
          <w:b/>
          <w:bCs/>
          <w:noProof/>
          <w:lang w:eastAsia="zh-CN"/>
        </w:rPr>
        <w:t xml:space="preserve">, </w:t>
      </w:r>
      <w:r w:rsidRPr="00F645E4">
        <w:rPr>
          <w:rFonts w:ascii="Arial" w:hAnsi="Arial" w:cs="Arial"/>
          <w:b/>
          <w:bCs/>
          <w:noProof/>
          <w:lang w:eastAsia="zh-CN"/>
        </w:rPr>
        <w:t>August</w:t>
      </w:r>
      <w:r w:rsidR="00D25FA5" w:rsidRPr="00F645E4">
        <w:rPr>
          <w:rFonts w:ascii="Arial" w:hAnsi="Arial" w:cs="Arial"/>
          <w:b/>
          <w:bCs/>
          <w:noProof/>
          <w:lang w:eastAsia="zh-CN"/>
        </w:rPr>
        <w:t xml:space="preserve"> 2</w:t>
      </w:r>
      <w:r w:rsidRPr="00F645E4">
        <w:rPr>
          <w:rFonts w:ascii="Arial" w:hAnsi="Arial" w:cs="Arial"/>
          <w:b/>
          <w:bCs/>
          <w:noProof/>
          <w:lang w:eastAsia="zh-CN"/>
        </w:rPr>
        <w:t>0</w:t>
      </w:r>
      <w:r w:rsidRPr="00F645E4">
        <w:rPr>
          <w:rFonts w:ascii="Arial" w:hAnsi="Arial" w:cs="Arial"/>
          <w:b/>
          <w:bCs/>
          <w:noProof/>
          <w:vertAlign w:val="superscript"/>
          <w:lang w:eastAsia="zh-CN"/>
        </w:rPr>
        <w:t>th</w:t>
      </w:r>
      <w:r w:rsidR="00D25FA5" w:rsidRPr="00F645E4">
        <w:rPr>
          <w:rFonts w:ascii="Arial" w:hAnsi="Arial" w:cs="Arial"/>
          <w:b/>
          <w:bCs/>
          <w:noProof/>
          <w:lang w:eastAsia="zh-CN"/>
        </w:rPr>
        <w:t xml:space="preserve">  – 2</w:t>
      </w:r>
      <w:r w:rsidRPr="00F645E4">
        <w:rPr>
          <w:rFonts w:ascii="Arial" w:hAnsi="Arial" w:cs="Arial"/>
          <w:b/>
          <w:bCs/>
          <w:noProof/>
          <w:lang w:eastAsia="zh-CN"/>
        </w:rPr>
        <w:t>4</w:t>
      </w:r>
      <w:r w:rsidR="00D25FA5" w:rsidRPr="00F645E4">
        <w:rPr>
          <w:rFonts w:ascii="Arial" w:hAnsi="Arial" w:cs="Arial"/>
          <w:b/>
          <w:bCs/>
          <w:noProof/>
          <w:vertAlign w:val="superscript"/>
          <w:lang w:eastAsia="zh-CN"/>
        </w:rPr>
        <w:t>th</w:t>
      </w:r>
      <w:r w:rsidR="00D25FA5" w:rsidRPr="00F645E4">
        <w:rPr>
          <w:rFonts w:ascii="Arial" w:hAnsi="Arial" w:cs="Arial"/>
          <w:b/>
          <w:bCs/>
          <w:noProof/>
          <w:lang w:eastAsia="zh-CN"/>
        </w:rPr>
        <w:t xml:space="preserve"> , 2018</w:t>
      </w:r>
    </w:p>
    <w:p w14:paraId="7606202B" w14:textId="77777777" w:rsidR="009720DB" w:rsidRPr="00FE1388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cs="Arial"/>
          <w:b/>
        </w:rPr>
      </w:pPr>
    </w:p>
    <w:p w14:paraId="640CFF64" w14:textId="77777777" w:rsidR="009720DB" w:rsidRPr="00F645E4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ascii="Arial" w:hAnsi="Arial" w:cs="Arial"/>
          <w:b/>
        </w:rPr>
      </w:pPr>
      <w:r w:rsidRPr="00F645E4">
        <w:rPr>
          <w:rFonts w:ascii="Arial" w:hAnsi="Arial" w:cs="Arial"/>
          <w:b/>
        </w:rPr>
        <w:t>Source:</w:t>
      </w:r>
      <w:r w:rsidRPr="00F645E4">
        <w:rPr>
          <w:rFonts w:ascii="Arial" w:hAnsi="Arial" w:cs="Arial"/>
          <w:b/>
        </w:rPr>
        <w:tab/>
        <w:t>Ericsson</w:t>
      </w:r>
      <w:bookmarkStart w:id="0" w:name="_GoBack"/>
      <w:bookmarkEnd w:id="0"/>
    </w:p>
    <w:p w14:paraId="61AE7D36" w14:textId="39F7DC8D" w:rsidR="009720DB" w:rsidRPr="00F645E4" w:rsidRDefault="009720DB" w:rsidP="00CA3697">
      <w:pPr>
        <w:tabs>
          <w:tab w:val="left" w:pos="1800"/>
          <w:tab w:val="right" w:pos="9360"/>
        </w:tabs>
        <w:spacing w:after="0"/>
        <w:ind w:left="1800" w:hanging="1800"/>
        <w:jc w:val="both"/>
        <w:rPr>
          <w:rFonts w:ascii="Arial" w:hAnsi="Arial" w:cs="Arial"/>
          <w:b/>
        </w:rPr>
      </w:pPr>
      <w:r w:rsidRPr="00F645E4">
        <w:rPr>
          <w:rFonts w:ascii="Arial" w:hAnsi="Arial" w:cs="Arial"/>
          <w:b/>
        </w:rPr>
        <w:t>Title:</w:t>
      </w:r>
      <w:r w:rsidRPr="00F645E4">
        <w:rPr>
          <w:rFonts w:ascii="Arial" w:hAnsi="Arial" w:cs="Arial"/>
          <w:b/>
        </w:rPr>
        <w:tab/>
      </w:r>
      <w:r w:rsidR="00CA3697" w:rsidRPr="00F645E4">
        <w:rPr>
          <w:rFonts w:ascii="Arial" w:hAnsi="Arial" w:cs="Arial"/>
          <w:b/>
        </w:rPr>
        <w:tab/>
      </w:r>
      <w:r w:rsidR="008372A1" w:rsidRPr="00F645E4">
        <w:rPr>
          <w:rFonts w:ascii="Arial" w:hAnsi="Arial" w:cs="Arial"/>
          <w:b/>
        </w:rPr>
        <w:t>IMT-2020 self-evaluation: Peak data rate and peak spectrum efficiency evaluations for LTE</w:t>
      </w:r>
    </w:p>
    <w:p w14:paraId="4072D1EA" w14:textId="639B6638" w:rsidR="009720DB" w:rsidRPr="00F645E4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ascii="Arial" w:hAnsi="Arial" w:cs="Arial"/>
          <w:b/>
        </w:rPr>
      </w:pPr>
      <w:r w:rsidRPr="00F645E4">
        <w:rPr>
          <w:rFonts w:ascii="Arial" w:hAnsi="Arial" w:cs="Arial"/>
          <w:b/>
        </w:rPr>
        <w:t>Agenda Item:</w:t>
      </w:r>
      <w:r w:rsidRPr="00F645E4">
        <w:rPr>
          <w:rFonts w:ascii="Arial" w:hAnsi="Arial" w:cs="Arial"/>
          <w:b/>
        </w:rPr>
        <w:tab/>
        <w:t>7.</w:t>
      </w:r>
      <w:r w:rsidR="00F2308A" w:rsidRPr="00F645E4">
        <w:rPr>
          <w:rFonts w:ascii="Arial" w:hAnsi="Arial" w:cs="Arial"/>
          <w:b/>
        </w:rPr>
        <w:t>2.7.2</w:t>
      </w:r>
    </w:p>
    <w:p w14:paraId="4CB1F268" w14:textId="7324580B" w:rsidR="000B121A" w:rsidRPr="00F645E4" w:rsidRDefault="009720DB" w:rsidP="009720DB">
      <w:pPr>
        <w:tabs>
          <w:tab w:val="left" w:pos="1800"/>
          <w:tab w:val="right" w:pos="9360"/>
        </w:tabs>
        <w:spacing w:after="0"/>
        <w:jc w:val="both"/>
        <w:rPr>
          <w:rFonts w:ascii="Arial" w:hAnsi="Arial" w:cs="Arial"/>
          <w:b/>
        </w:rPr>
      </w:pPr>
      <w:r w:rsidRPr="00F645E4">
        <w:rPr>
          <w:rFonts w:ascii="Arial" w:hAnsi="Arial" w:cs="Arial"/>
          <w:b/>
        </w:rPr>
        <w:t>Document for:</w:t>
      </w:r>
      <w:r w:rsidRPr="00F645E4">
        <w:rPr>
          <w:rFonts w:ascii="Arial" w:hAnsi="Arial" w:cs="Arial"/>
          <w:b/>
        </w:rPr>
        <w:tab/>
        <w:t xml:space="preserve">Discussion </w:t>
      </w:r>
    </w:p>
    <w:p w14:paraId="66C27EEB" w14:textId="77777777" w:rsidR="000B121A" w:rsidRPr="009720DB" w:rsidRDefault="000B121A" w:rsidP="00C07E87">
      <w:pPr>
        <w:pStyle w:val="3GPPHeader"/>
        <w:spacing w:after="60"/>
        <w:rPr>
          <w:b w:val="0"/>
          <w:bCs/>
        </w:rPr>
      </w:pPr>
    </w:p>
    <w:p w14:paraId="5F52BF02" w14:textId="544B6157" w:rsidR="00E30225" w:rsidRDefault="00E30225" w:rsidP="00E30225">
      <w:pPr>
        <w:pStyle w:val="Heading1"/>
      </w:pPr>
      <w:r w:rsidRPr="00CE0424">
        <w:t>Introduction</w:t>
      </w:r>
    </w:p>
    <w:p w14:paraId="28DFC3D9" w14:textId="46A2411E" w:rsidR="00C44578" w:rsidRPr="00FE1388" w:rsidRDefault="00C44578" w:rsidP="005F0D0E">
      <w:r w:rsidRPr="00FE1388">
        <w:t xml:space="preserve">In this paper we </w:t>
      </w:r>
      <w:r w:rsidR="004936E4" w:rsidRPr="00FE1388">
        <w:t xml:space="preserve">show evaluation results of </w:t>
      </w:r>
      <w:r w:rsidR="00FE1388">
        <w:t>LTE</w:t>
      </w:r>
      <w:r w:rsidR="004936E4" w:rsidRPr="00FE1388">
        <w:t xml:space="preserve"> w.r.t. peak data rate, peak spectrum efficiency, and bandwidth</w:t>
      </w:r>
      <w:r w:rsidR="00694458" w:rsidRPr="00FE1388">
        <w:t>.</w:t>
      </w:r>
      <w:r w:rsidR="004936E4" w:rsidRPr="00FE1388">
        <w:t xml:space="preserve"> The ITU </w:t>
      </w:r>
      <w:r w:rsidR="0017230F">
        <w:fldChar w:fldCharType="begin"/>
      </w:r>
      <w:r w:rsidR="0017230F">
        <w:instrText xml:space="preserve"> REF _Ref517354406 \n \h </w:instrText>
      </w:r>
      <w:r w:rsidR="0017230F">
        <w:fldChar w:fldCharType="separate"/>
      </w:r>
      <w:r w:rsidR="0017230F">
        <w:t>[1]</w:t>
      </w:r>
      <w:r w:rsidR="0017230F">
        <w:fldChar w:fldCharType="end"/>
      </w:r>
      <w:r w:rsidR="0017230F">
        <w:t xml:space="preserve"> </w:t>
      </w:r>
      <w:r w:rsidR="007B1CBD" w:rsidRPr="00FE1388">
        <w:t>targets</w:t>
      </w:r>
      <w:r w:rsidR="004936E4" w:rsidRPr="00FE1388">
        <w:t xml:space="preserve"> w.r.t. above metrics are summarized in the table below.</w:t>
      </w:r>
    </w:p>
    <w:p w14:paraId="6291CAC3" w14:textId="352A1905" w:rsidR="007B1CBD" w:rsidRPr="00FE1388" w:rsidRDefault="007B1CBD" w:rsidP="007B1CBD">
      <w:pPr>
        <w:pStyle w:val="Caption"/>
        <w:jc w:val="left"/>
      </w:pPr>
      <w:bookmarkStart w:id="1" w:name="_Ref494288813"/>
      <w:r w:rsidRPr="00FE1388">
        <w:t xml:space="preserve">Table </w:t>
      </w:r>
      <w:r w:rsidR="000B25B9">
        <w:fldChar w:fldCharType="begin"/>
      </w:r>
      <w:r w:rsidR="000B25B9" w:rsidRPr="00FE1388">
        <w:instrText xml:space="preserve"> SEQ Table \* ARABIC </w:instrText>
      </w:r>
      <w:r w:rsidR="000B25B9">
        <w:fldChar w:fldCharType="separate"/>
      </w:r>
      <w:r w:rsidR="00EF086A" w:rsidRPr="00FE1388">
        <w:rPr>
          <w:noProof/>
        </w:rPr>
        <w:t>1</w:t>
      </w:r>
      <w:r w:rsidR="000B25B9">
        <w:rPr>
          <w:noProof/>
        </w:rPr>
        <w:fldChar w:fldCharType="end"/>
      </w:r>
      <w:bookmarkEnd w:id="1"/>
      <w:r w:rsidRPr="00FE1388">
        <w:t>: ITU and 3GPP targets on peak data rate, peak spectral efficiency, and bandwidth</w:t>
      </w:r>
      <w:r w:rsidRPr="00FE1388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5952"/>
      </w:tblGrid>
      <w:tr w:rsidR="0017230F" w14:paraId="29EEFCE7" w14:textId="77777777" w:rsidTr="0017230F">
        <w:tc>
          <w:tcPr>
            <w:tcW w:w="2407" w:type="dxa"/>
          </w:tcPr>
          <w:p w14:paraId="7B035654" w14:textId="60823AEB" w:rsidR="0017230F" w:rsidRDefault="0017230F" w:rsidP="005F0D0E">
            <w:r w:rsidRPr="004936E4">
              <w:t>Performance Measure</w:t>
            </w:r>
          </w:p>
        </w:tc>
        <w:tc>
          <w:tcPr>
            <w:tcW w:w="5952" w:type="dxa"/>
          </w:tcPr>
          <w:p w14:paraId="4A13DA90" w14:textId="59117B8D" w:rsidR="0017230F" w:rsidRDefault="0017230F" w:rsidP="005F0D0E">
            <w:r>
              <w:t>Requirement</w:t>
            </w:r>
          </w:p>
        </w:tc>
      </w:tr>
      <w:tr w:rsidR="0017230F" w:rsidRPr="00F2308A" w14:paraId="33547D5F" w14:textId="77777777" w:rsidTr="0017230F">
        <w:tc>
          <w:tcPr>
            <w:tcW w:w="2407" w:type="dxa"/>
            <w:vAlign w:val="center"/>
          </w:tcPr>
          <w:p w14:paraId="5068EFE6" w14:textId="122CFC16" w:rsidR="0017230F" w:rsidRDefault="0017230F" w:rsidP="0069793A">
            <w:r>
              <w:t>Peak data rate</w:t>
            </w:r>
          </w:p>
        </w:tc>
        <w:tc>
          <w:tcPr>
            <w:tcW w:w="5952" w:type="dxa"/>
          </w:tcPr>
          <w:p w14:paraId="64C83D6B" w14:textId="05578268" w:rsidR="0017230F" w:rsidRPr="00FE1388" w:rsidRDefault="0017230F" w:rsidP="004936E4">
            <w:r w:rsidRPr="00FE1388">
              <w:t>DL: 20 Gb/s</w:t>
            </w:r>
            <w:r w:rsidRPr="00FE1388">
              <w:br/>
              <w:t>UL: 10 Gb/s</w:t>
            </w:r>
          </w:p>
        </w:tc>
      </w:tr>
      <w:tr w:rsidR="0017230F" w14:paraId="2255F354" w14:textId="77777777" w:rsidTr="0017230F">
        <w:tc>
          <w:tcPr>
            <w:tcW w:w="2407" w:type="dxa"/>
            <w:vAlign w:val="center"/>
          </w:tcPr>
          <w:p w14:paraId="4B5A8545" w14:textId="62CF8CF7" w:rsidR="0017230F" w:rsidRDefault="0017230F" w:rsidP="0069793A">
            <w:r>
              <w:t>P</w:t>
            </w:r>
            <w:r w:rsidRPr="004936E4">
              <w:t>eak spectral efficiency</w:t>
            </w:r>
          </w:p>
        </w:tc>
        <w:tc>
          <w:tcPr>
            <w:tcW w:w="5952" w:type="dxa"/>
          </w:tcPr>
          <w:p w14:paraId="6AB78726" w14:textId="6F57B608" w:rsidR="0017230F" w:rsidRDefault="0017230F" w:rsidP="004936E4">
            <w:r>
              <w:t>DL: 30 bps/Hz</w:t>
            </w:r>
            <w:r>
              <w:br/>
              <w:t>UL: 15 bps/Hz</w:t>
            </w:r>
          </w:p>
        </w:tc>
      </w:tr>
      <w:tr w:rsidR="0017230F" w:rsidRPr="00F2308A" w14:paraId="4C20ED0C" w14:textId="77777777" w:rsidTr="0017230F">
        <w:tc>
          <w:tcPr>
            <w:tcW w:w="2407" w:type="dxa"/>
            <w:vAlign w:val="center"/>
          </w:tcPr>
          <w:p w14:paraId="566498EF" w14:textId="4598A7C7" w:rsidR="0017230F" w:rsidRDefault="0017230F" w:rsidP="0069793A">
            <w:r>
              <w:t>Bandwidth</w:t>
            </w:r>
          </w:p>
        </w:tc>
        <w:tc>
          <w:tcPr>
            <w:tcW w:w="5952" w:type="dxa"/>
          </w:tcPr>
          <w:p w14:paraId="6C4BE43C" w14:textId="05024253" w:rsidR="0017230F" w:rsidRPr="00FE1388" w:rsidRDefault="0017230F" w:rsidP="005F0D0E">
            <w:r w:rsidRPr="00FE1388">
              <w:t>At least 100MHz, up to 1GHz for higher frequency bands</w:t>
            </w:r>
          </w:p>
        </w:tc>
      </w:tr>
    </w:tbl>
    <w:p w14:paraId="24239C89" w14:textId="0AEA378E" w:rsidR="007169ED" w:rsidRPr="00F2308A" w:rsidRDefault="007169ED" w:rsidP="007169ED">
      <w:pPr>
        <w:pStyle w:val="BodyText"/>
      </w:pPr>
    </w:p>
    <w:p w14:paraId="56EACA61" w14:textId="7FE78DA7" w:rsidR="00C44578" w:rsidRDefault="004936E4" w:rsidP="00C44578">
      <w:pPr>
        <w:pStyle w:val="Heading1"/>
      </w:pPr>
      <w:r>
        <w:t>Bandwidth</w:t>
      </w:r>
    </w:p>
    <w:p w14:paraId="42097558" w14:textId="28BD5F18" w:rsidR="007169ED" w:rsidRPr="007169ED" w:rsidRDefault="00FE1388" w:rsidP="007169ED">
      <w:pPr>
        <w:rPr>
          <w:lang w:val="en-GB" w:eastAsia="zh-CN"/>
        </w:rPr>
      </w:pPr>
      <w:r>
        <w:rPr>
          <w:lang w:val="en-GB" w:eastAsia="zh-CN"/>
        </w:rPr>
        <w:t>LTE supports carrier aggregation of up to 32 carriers of 20MHz each, so the maximum supported bandwidth is 32 x 20MHz = 640MHz.</w:t>
      </w:r>
    </w:p>
    <w:p w14:paraId="0BE05763" w14:textId="3FC17AAA" w:rsidR="00FE1388" w:rsidRDefault="00FE1388" w:rsidP="004936E4">
      <w:pPr>
        <w:rPr>
          <w:lang w:val="en-GB" w:eastAsia="zh-CN"/>
        </w:rPr>
      </w:pPr>
      <w:r w:rsidRPr="00FE1388">
        <w:rPr>
          <w:b/>
          <w:lang w:val="en-GB" w:eastAsia="zh-CN"/>
        </w:rPr>
        <w:t>Observation 1</w:t>
      </w:r>
      <w:r>
        <w:rPr>
          <w:lang w:val="en-GB" w:eastAsia="zh-CN"/>
        </w:rPr>
        <w:t>: LTE supports a maximum bandwidth of 640MHz, which is higher than the ITU requirement of 100MHz. LTE fulfils the bandwidth requirement.</w:t>
      </w:r>
    </w:p>
    <w:p w14:paraId="599DDDE6" w14:textId="7C8B9D20" w:rsidR="00F275AB" w:rsidRDefault="00F275AB" w:rsidP="00F275AB">
      <w:pPr>
        <w:pStyle w:val="Heading1"/>
      </w:pPr>
      <w:r>
        <w:t>Peak data rate</w:t>
      </w:r>
      <w:r w:rsidR="007B1CBD">
        <w:t xml:space="preserve"> and spectral efficiency</w:t>
      </w:r>
    </w:p>
    <w:p w14:paraId="736C42DE" w14:textId="2CF4F9EE" w:rsidR="00E84AE9" w:rsidRDefault="00FE1388" w:rsidP="00FE1388">
      <w:pPr>
        <w:rPr>
          <w:lang w:val="en-GB" w:eastAsia="zh-CN"/>
        </w:rPr>
      </w:pPr>
      <w:r>
        <w:rPr>
          <w:lang w:val="en-GB" w:eastAsia="zh-CN"/>
        </w:rPr>
        <w:t>Downlink and uplink peak data rates and spectral efficiencies are calculated according to</w:t>
      </w:r>
      <w:r w:rsidR="00E84AE9">
        <w:rPr>
          <w:lang w:val="en-GB" w:eastAsia="zh-CN"/>
        </w:rPr>
        <w:fldChar w:fldCharType="begin"/>
      </w:r>
      <w:r w:rsidR="00E84AE9">
        <w:rPr>
          <w:lang w:val="en-GB" w:eastAsia="zh-CN"/>
        </w:rPr>
        <w:instrText xml:space="preserve"> REF _Ref517342988 \h </w:instrText>
      </w:r>
      <w:r w:rsidR="00E84AE9">
        <w:rPr>
          <w:lang w:val="en-GB" w:eastAsia="zh-CN"/>
        </w:rPr>
      </w:r>
      <w:r w:rsidR="00E84AE9">
        <w:rPr>
          <w:lang w:val="en-GB" w:eastAsia="zh-CN"/>
        </w:rPr>
        <w:fldChar w:fldCharType="separate"/>
      </w:r>
      <w:r w:rsidR="00E84AE9" w:rsidRPr="00FE1388">
        <w:t xml:space="preserve">Table </w:t>
      </w:r>
      <w:r w:rsidR="00E84AE9">
        <w:rPr>
          <w:noProof/>
        </w:rPr>
        <w:t>2</w:t>
      </w:r>
      <w:r w:rsidR="00E84AE9">
        <w:rPr>
          <w:lang w:val="en-GB" w:eastAsia="zh-CN"/>
        </w:rPr>
        <w:fldChar w:fldCharType="end"/>
      </w:r>
      <w:r w:rsidR="00E84AE9">
        <w:rPr>
          <w:lang w:val="en-GB" w:eastAsia="zh-CN"/>
        </w:rPr>
        <w:t xml:space="preserve">. For the downlink MBSFN subframes are used, and it is </w:t>
      </w:r>
      <w:proofErr w:type="gramStart"/>
      <w:r w:rsidR="00E84AE9">
        <w:rPr>
          <w:lang w:val="en-GB" w:eastAsia="zh-CN"/>
        </w:rPr>
        <w:t>taken into account</w:t>
      </w:r>
      <w:proofErr w:type="gramEnd"/>
      <w:r w:rsidR="00E84AE9">
        <w:rPr>
          <w:lang w:val="en-GB" w:eastAsia="zh-CN"/>
        </w:rPr>
        <w:t xml:space="preserve"> that some subframes carry P/S-SS. </w:t>
      </w:r>
      <w:proofErr w:type="gramStart"/>
      <w:r w:rsidR="00E84AE9">
        <w:rPr>
          <w:lang w:val="en-GB" w:eastAsia="zh-CN"/>
        </w:rPr>
        <w:t>The final result</w:t>
      </w:r>
      <w:proofErr w:type="gramEnd"/>
      <w:r w:rsidR="00E84AE9">
        <w:rPr>
          <w:lang w:val="en-GB" w:eastAsia="zh-CN"/>
        </w:rPr>
        <w:t xml:space="preserve"> is an average over the subframe types, weighted by their occurrence. </w:t>
      </w:r>
      <w:r w:rsidR="00402378">
        <w:rPr>
          <w:lang w:val="en-GB" w:eastAsia="zh-CN"/>
        </w:rPr>
        <w:t>Eight-layer</w:t>
      </w:r>
      <w:r w:rsidR="00E84AE9">
        <w:rPr>
          <w:lang w:val="en-GB" w:eastAsia="zh-CN"/>
        </w:rPr>
        <w:t xml:space="preserve"> MIMO based on DMRS is assumed. A minimum CRS overhead </w:t>
      </w:r>
      <w:proofErr w:type="gramStart"/>
      <w:r w:rsidR="00E84AE9">
        <w:rPr>
          <w:lang w:val="en-GB" w:eastAsia="zh-CN"/>
        </w:rPr>
        <w:t>still remains</w:t>
      </w:r>
      <w:proofErr w:type="gramEnd"/>
      <w:r w:rsidR="00E84AE9">
        <w:rPr>
          <w:lang w:val="en-GB" w:eastAsia="zh-CN"/>
        </w:rPr>
        <w:t>. It is assumed that 1024 QAM is used and the highest code rates is 0.93. A single-symbol control region is also assumed. For the uplink four-layer MIMO is used with 256QAM and a maximum code rate of 0.93. Each carrier uses two RBs for PUCCH.</w:t>
      </w:r>
    </w:p>
    <w:p w14:paraId="2A7C855A" w14:textId="3EC895D5" w:rsidR="00E84AE9" w:rsidRDefault="00E84AE9" w:rsidP="00FE1388">
      <w:pPr>
        <w:rPr>
          <w:lang w:val="en-GB" w:eastAsia="zh-CN"/>
        </w:rPr>
      </w:pPr>
      <w:r w:rsidRPr="00E84AE9">
        <w:rPr>
          <w:b/>
          <w:lang w:val="en-GB" w:eastAsia="zh-CN"/>
        </w:rPr>
        <w:t>Observation 2</w:t>
      </w:r>
      <w:r>
        <w:rPr>
          <w:lang w:val="en-GB" w:eastAsia="zh-CN"/>
        </w:rPr>
        <w:t>: The downlink reaches a peak data rate of 25</w:t>
      </w:r>
      <w:r w:rsidR="00402378">
        <w:rPr>
          <w:lang w:val="en-GB" w:eastAsia="zh-CN"/>
        </w:rPr>
        <w:t>Gb/s</w:t>
      </w:r>
      <w:r>
        <w:rPr>
          <w:lang w:val="en-GB" w:eastAsia="zh-CN"/>
        </w:rPr>
        <w:t xml:space="preserve"> and the uplink reaches 13.5</w:t>
      </w:r>
      <w:r w:rsidR="00402378">
        <w:rPr>
          <w:lang w:val="en-GB" w:eastAsia="zh-CN"/>
        </w:rPr>
        <w:t>Gb/s</w:t>
      </w:r>
      <w:r>
        <w:rPr>
          <w:lang w:val="en-GB" w:eastAsia="zh-CN"/>
        </w:rPr>
        <w:t>. These are above the IMT-2020 targets of 20 and 10</w:t>
      </w:r>
      <w:r w:rsidR="00402378">
        <w:rPr>
          <w:lang w:val="en-GB" w:eastAsia="zh-CN"/>
        </w:rPr>
        <w:t>Gb/s</w:t>
      </w:r>
      <w:r>
        <w:rPr>
          <w:lang w:val="en-GB" w:eastAsia="zh-CN"/>
        </w:rPr>
        <w:t xml:space="preserve"> respectively. LTE fulfils the IMT-2020 targets on peak data rate.</w:t>
      </w:r>
    </w:p>
    <w:p w14:paraId="0D1797A3" w14:textId="0E5A6934" w:rsidR="00E84AE9" w:rsidRDefault="00E84AE9" w:rsidP="00E84AE9">
      <w:pPr>
        <w:rPr>
          <w:lang w:val="en-GB" w:eastAsia="zh-CN"/>
        </w:rPr>
      </w:pPr>
      <w:r w:rsidRPr="00E84AE9">
        <w:rPr>
          <w:b/>
          <w:lang w:val="en-GB" w:eastAsia="zh-CN"/>
        </w:rPr>
        <w:lastRenderedPageBreak/>
        <w:t xml:space="preserve">Observation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>: The downlink reaches a peak spectral effic</w:t>
      </w:r>
      <w:r w:rsidR="00402378">
        <w:rPr>
          <w:lang w:val="en-GB" w:eastAsia="zh-CN"/>
        </w:rPr>
        <w:t>i</w:t>
      </w:r>
      <w:r>
        <w:rPr>
          <w:lang w:val="en-GB" w:eastAsia="zh-CN"/>
        </w:rPr>
        <w:t>ency of 39bps/Hz and the uplink reaches 21bps/Hz. These are above the IMT-2020 targets of 30 and 15bps/Hz respectively. LTE fulfils the IMT-2020 targets on peak spectral effi</w:t>
      </w:r>
      <w:r w:rsidR="00402378">
        <w:rPr>
          <w:lang w:val="en-GB" w:eastAsia="zh-CN"/>
        </w:rPr>
        <w:t>ci</w:t>
      </w:r>
      <w:r>
        <w:rPr>
          <w:lang w:val="en-GB" w:eastAsia="zh-CN"/>
        </w:rPr>
        <w:t>ency.</w:t>
      </w:r>
    </w:p>
    <w:p w14:paraId="1D0B1830" w14:textId="0FD9A995" w:rsidR="00FE1388" w:rsidRPr="00FE1388" w:rsidRDefault="00FE1388" w:rsidP="00FE1388">
      <w:pPr>
        <w:pStyle w:val="Caption"/>
        <w:jc w:val="left"/>
      </w:pPr>
      <w:bookmarkStart w:id="2" w:name="_Ref517342988"/>
      <w:r w:rsidRPr="00FE1388">
        <w:t xml:space="preserve">Table </w:t>
      </w:r>
      <w:r>
        <w:fldChar w:fldCharType="begin"/>
      </w:r>
      <w:r w:rsidRPr="00FE1388">
        <w:instrText xml:space="preserve"> SEQ Table \* ARABIC </w:instrText>
      </w:r>
      <w:r>
        <w:fldChar w:fldCharType="separate"/>
      </w:r>
      <w:r w:rsidR="00E84AE9">
        <w:rPr>
          <w:noProof/>
        </w:rPr>
        <w:t>2</w:t>
      </w:r>
      <w:r>
        <w:rPr>
          <w:noProof/>
        </w:rPr>
        <w:fldChar w:fldCharType="end"/>
      </w:r>
      <w:bookmarkEnd w:id="2"/>
      <w:r w:rsidRPr="00FE1388">
        <w:t xml:space="preserve">: </w:t>
      </w:r>
      <w:r w:rsidR="00E84AE9">
        <w:t>Downlink and uplink peak datarates and peak spectral efficiencies.</w:t>
      </w:r>
      <w:r w:rsidRPr="00FE1388">
        <w:tab/>
      </w:r>
    </w:p>
    <w:tbl>
      <w:tblPr>
        <w:tblStyle w:val="PlainTable2"/>
        <w:tblW w:w="9840" w:type="dxa"/>
        <w:tblLook w:val="04A0" w:firstRow="1" w:lastRow="0" w:firstColumn="1" w:lastColumn="0" w:noHBand="0" w:noVBand="1"/>
      </w:tblPr>
      <w:tblGrid>
        <w:gridCol w:w="3400"/>
        <w:gridCol w:w="1300"/>
        <w:gridCol w:w="1300"/>
        <w:gridCol w:w="1087"/>
        <w:gridCol w:w="1087"/>
        <w:gridCol w:w="960"/>
        <w:gridCol w:w="960"/>
      </w:tblGrid>
      <w:tr w:rsidR="00E84AE9" w:rsidRPr="00E84AE9" w14:paraId="168FB73E" w14:textId="77777777" w:rsidTr="004104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46EDF46E" w14:textId="77777777" w:rsidR="00E84AE9" w:rsidRPr="00E84AE9" w:rsidRDefault="00E84AE9" w:rsidP="00E84AE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1300" w:type="dxa"/>
            <w:hideMark/>
          </w:tcPr>
          <w:p w14:paraId="31C6F6E1" w14:textId="77777777" w:rsidR="00E84AE9" w:rsidRPr="00E84AE9" w:rsidRDefault="00E84AE9" w:rsidP="00E84AE9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MBSFN</w:t>
            </w:r>
            <w:r w:rsidRPr="00E84AE9">
              <w:rPr>
                <w:rFonts w:eastAsia="Times New Roman" w:cs="Arial"/>
                <w:szCs w:val="20"/>
                <w:lang w:eastAsia="sv-SE"/>
              </w:rPr>
              <w:br/>
              <w:t>subframe</w:t>
            </w:r>
          </w:p>
        </w:tc>
        <w:tc>
          <w:tcPr>
            <w:tcW w:w="1300" w:type="dxa"/>
            <w:hideMark/>
          </w:tcPr>
          <w:p w14:paraId="38F9E430" w14:textId="77777777" w:rsidR="00E84AE9" w:rsidRPr="00E84AE9" w:rsidRDefault="00E84AE9" w:rsidP="00E84AE9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P/S SS</w:t>
            </w:r>
            <w:r w:rsidRPr="00E84AE9">
              <w:rPr>
                <w:rFonts w:eastAsia="Times New Roman" w:cs="Arial"/>
                <w:szCs w:val="20"/>
                <w:lang w:eastAsia="sv-SE"/>
              </w:rPr>
              <w:br/>
              <w:t>subframe</w:t>
            </w:r>
          </w:p>
        </w:tc>
        <w:tc>
          <w:tcPr>
            <w:tcW w:w="960" w:type="dxa"/>
            <w:hideMark/>
          </w:tcPr>
          <w:p w14:paraId="65B3E618" w14:textId="77777777" w:rsidR="00E84AE9" w:rsidRPr="00E84AE9" w:rsidRDefault="00E84AE9" w:rsidP="00E84AE9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Ordinary subframe</w:t>
            </w:r>
          </w:p>
        </w:tc>
        <w:tc>
          <w:tcPr>
            <w:tcW w:w="960" w:type="dxa"/>
            <w:hideMark/>
          </w:tcPr>
          <w:p w14:paraId="418F0CB2" w14:textId="77777777" w:rsidR="00E84AE9" w:rsidRPr="00E84AE9" w:rsidRDefault="00E84AE9" w:rsidP="00E84AE9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Downlink</w:t>
            </w:r>
            <w:r w:rsidRPr="00E84AE9">
              <w:rPr>
                <w:rFonts w:eastAsia="Times New Roman" w:cs="Arial"/>
                <w:szCs w:val="20"/>
                <w:lang w:eastAsia="sv-SE"/>
              </w:rPr>
              <w:br/>
              <w:t>Average</w:t>
            </w:r>
          </w:p>
        </w:tc>
        <w:tc>
          <w:tcPr>
            <w:tcW w:w="960" w:type="dxa"/>
            <w:hideMark/>
          </w:tcPr>
          <w:p w14:paraId="27E6EAAC" w14:textId="77777777" w:rsidR="00E84AE9" w:rsidRPr="00E84AE9" w:rsidRDefault="00E84AE9" w:rsidP="00E84AE9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hideMark/>
          </w:tcPr>
          <w:p w14:paraId="60C59270" w14:textId="77777777" w:rsidR="00E84AE9" w:rsidRPr="00E84AE9" w:rsidRDefault="00E84AE9" w:rsidP="00E84AE9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Uplink</w:t>
            </w:r>
          </w:p>
        </w:tc>
      </w:tr>
      <w:tr w:rsidR="00E84AE9" w:rsidRPr="00E84AE9" w14:paraId="47CB8A6A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22759639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Nominal BW [MHz]</w:t>
            </w:r>
          </w:p>
        </w:tc>
        <w:tc>
          <w:tcPr>
            <w:tcW w:w="1300" w:type="dxa"/>
            <w:noWrap/>
            <w:hideMark/>
          </w:tcPr>
          <w:p w14:paraId="1410D43D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640</w:t>
            </w:r>
          </w:p>
        </w:tc>
        <w:tc>
          <w:tcPr>
            <w:tcW w:w="1300" w:type="dxa"/>
            <w:noWrap/>
            <w:hideMark/>
          </w:tcPr>
          <w:p w14:paraId="64AADF3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640</w:t>
            </w:r>
          </w:p>
        </w:tc>
        <w:tc>
          <w:tcPr>
            <w:tcW w:w="960" w:type="dxa"/>
            <w:noWrap/>
            <w:hideMark/>
          </w:tcPr>
          <w:p w14:paraId="0A42C7AF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640</w:t>
            </w:r>
          </w:p>
        </w:tc>
        <w:tc>
          <w:tcPr>
            <w:tcW w:w="960" w:type="dxa"/>
            <w:noWrap/>
            <w:hideMark/>
          </w:tcPr>
          <w:p w14:paraId="3EF3319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2C2E785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5A38957C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640</w:t>
            </w:r>
          </w:p>
        </w:tc>
      </w:tr>
      <w:tr w:rsidR="00E84AE9" w:rsidRPr="00E84AE9" w14:paraId="552BACD6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6689F293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Relative spectrum allocation</w:t>
            </w:r>
          </w:p>
        </w:tc>
        <w:tc>
          <w:tcPr>
            <w:tcW w:w="1300" w:type="dxa"/>
            <w:noWrap/>
            <w:hideMark/>
          </w:tcPr>
          <w:p w14:paraId="552BEB16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0,9</w:t>
            </w:r>
          </w:p>
        </w:tc>
        <w:tc>
          <w:tcPr>
            <w:tcW w:w="1300" w:type="dxa"/>
            <w:noWrap/>
            <w:hideMark/>
          </w:tcPr>
          <w:p w14:paraId="10E6843C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0,846</w:t>
            </w:r>
          </w:p>
        </w:tc>
        <w:tc>
          <w:tcPr>
            <w:tcW w:w="960" w:type="dxa"/>
            <w:noWrap/>
            <w:hideMark/>
          </w:tcPr>
          <w:p w14:paraId="766BB215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0,9</w:t>
            </w:r>
          </w:p>
        </w:tc>
        <w:tc>
          <w:tcPr>
            <w:tcW w:w="960" w:type="dxa"/>
            <w:noWrap/>
            <w:hideMark/>
          </w:tcPr>
          <w:p w14:paraId="1C9BC9FD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FA0BA37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74149882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0,882</w:t>
            </w:r>
          </w:p>
        </w:tc>
      </w:tr>
      <w:tr w:rsidR="00E84AE9" w:rsidRPr="00E84AE9" w14:paraId="6A908535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07926018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Occupied BW [MHz]</w:t>
            </w:r>
          </w:p>
        </w:tc>
        <w:tc>
          <w:tcPr>
            <w:tcW w:w="1300" w:type="dxa"/>
            <w:noWrap/>
            <w:hideMark/>
          </w:tcPr>
          <w:p w14:paraId="157D1DBC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576</w:t>
            </w:r>
          </w:p>
        </w:tc>
        <w:tc>
          <w:tcPr>
            <w:tcW w:w="1300" w:type="dxa"/>
            <w:noWrap/>
            <w:hideMark/>
          </w:tcPr>
          <w:p w14:paraId="7BEA84C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541,44</w:t>
            </w:r>
          </w:p>
        </w:tc>
        <w:tc>
          <w:tcPr>
            <w:tcW w:w="960" w:type="dxa"/>
            <w:noWrap/>
            <w:hideMark/>
          </w:tcPr>
          <w:p w14:paraId="6EF5553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576</w:t>
            </w:r>
          </w:p>
        </w:tc>
        <w:tc>
          <w:tcPr>
            <w:tcW w:w="960" w:type="dxa"/>
            <w:noWrap/>
            <w:hideMark/>
          </w:tcPr>
          <w:p w14:paraId="54D3B171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584B2360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55990638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564,48</w:t>
            </w:r>
          </w:p>
        </w:tc>
      </w:tr>
      <w:tr w:rsidR="00E84AE9" w:rsidRPr="00E84AE9" w14:paraId="67FDA229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45532D8D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Subcarrier spacing [kHz]</w:t>
            </w:r>
          </w:p>
        </w:tc>
        <w:tc>
          <w:tcPr>
            <w:tcW w:w="1300" w:type="dxa"/>
            <w:noWrap/>
            <w:hideMark/>
          </w:tcPr>
          <w:p w14:paraId="23075842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15</w:t>
            </w:r>
          </w:p>
        </w:tc>
        <w:tc>
          <w:tcPr>
            <w:tcW w:w="1300" w:type="dxa"/>
            <w:noWrap/>
            <w:hideMark/>
          </w:tcPr>
          <w:p w14:paraId="6BD1B43D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15</w:t>
            </w:r>
          </w:p>
        </w:tc>
        <w:tc>
          <w:tcPr>
            <w:tcW w:w="960" w:type="dxa"/>
            <w:noWrap/>
            <w:hideMark/>
          </w:tcPr>
          <w:p w14:paraId="66FC8750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15</w:t>
            </w:r>
          </w:p>
        </w:tc>
        <w:tc>
          <w:tcPr>
            <w:tcW w:w="960" w:type="dxa"/>
            <w:noWrap/>
            <w:hideMark/>
          </w:tcPr>
          <w:p w14:paraId="00DFEB59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9545C4C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4659479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15</w:t>
            </w:r>
          </w:p>
        </w:tc>
      </w:tr>
      <w:tr w:rsidR="00E84AE9" w:rsidRPr="00E84AE9" w14:paraId="6A65DEC1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0842E9EF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subcarriers</w:t>
            </w:r>
          </w:p>
        </w:tc>
        <w:tc>
          <w:tcPr>
            <w:tcW w:w="1300" w:type="dxa"/>
            <w:noWrap/>
            <w:hideMark/>
          </w:tcPr>
          <w:p w14:paraId="0A152854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38 400</w:t>
            </w:r>
          </w:p>
        </w:tc>
        <w:tc>
          <w:tcPr>
            <w:tcW w:w="1300" w:type="dxa"/>
            <w:noWrap/>
            <w:hideMark/>
          </w:tcPr>
          <w:p w14:paraId="68B8E253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36 096</w:t>
            </w:r>
          </w:p>
        </w:tc>
        <w:tc>
          <w:tcPr>
            <w:tcW w:w="960" w:type="dxa"/>
            <w:noWrap/>
            <w:hideMark/>
          </w:tcPr>
          <w:p w14:paraId="17CF72C1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38 400</w:t>
            </w:r>
          </w:p>
        </w:tc>
        <w:tc>
          <w:tcPr>
            <w:tcW w:w="960" w:type="dxa"/>
            <w:noWrap/>
            <w:hideMark/>
          </w:tcPr>
          <w:p w14:paraId="0C721F79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12E11C4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F6C5782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37 632</w:t>
            </w:r>
          </w:p>
        </w:tc>
      </w:tr>
      <w:tr w:rsidR="00E84AE9" w:rsidRPr="00E84AE9" w14:paraId="63CABBD1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611F8BB8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subcarriers per RB</w:t>
            </w:r>
          </w:p>
        </w:tc>
        <w:tc>
          <w:tcPr>
            <w:tcW w:w="1300" w:type="dxa"/>
            <w:noWrap/>
            <w:hideMark/>
          </w:tcPr>
          <w:p w14:paraId="12400A7B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12</w:t>
            </w:r>
          </w:p>
        </w:tc>
        <w:tc>
          <w:tcPr>
            <w:tcW w:w="1300" w:type="dxa"/>
            <w:noWrap/>
            <w:hideMark/>
          </w:tcPr>
          <w:p w14:paraId="3DDED518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12</w:t>
            </w:r>
          </w:p>
        </w:tc>
        <w:tc>
          <w:tcPr>
            <w:tcW w:w="960" w:type="dxa"/>
            <w:noWrap/>
            <w:hideMark/>
          </w:tcPr>
          <w:p w14:paraId="28A1CD57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12</w:t>
            </w:r>
          </w:p>
        </w:tc>
        <w:tc>
          <w:tcPr>
            <w:tcW w:w="960" w:type="dxa"/>
            <w:noWrap/>
            <w:hideMark/>
          </w:tcPr>
          <w:p w14:paraId="624F515A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7F0E63B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0FBD1491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12</w:t>
            </w:r>
          </w:p>
        </w:tc>
      </w:tr>
      <w:tr w:rsidR="00E84AE9" w:rsidRPr="00E84AE9" w14:paraId="2BE2F2DA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73942327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RBs</w:t>
            </w:r>
          </w:p>
        </w:tc>
        <w:tc>
          <w:tcPr>
            <w:tcW w:w="1300" w:type="dxa"/>
            <w:noWrap/>
            <w:hideMark/>
          </w:tcPr>
          <w:p w14:paraId="15159465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3200</w:t>
            </w:r>
          </w:p>
        </w:tc>
        <w:tc>
          <w:tcPr>
            <w:tcW w:w="1300" w:type="dxa"/>
            <w:noWrap/>
            <w:hideMark/>
          </w:tcPr>
          <w:p w14:paraId="77EA98AA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3008</w:t>
            </w:r>
          </w:p>
        </w:tc>
        <w:tc>
          <w:tcPr>
            <w:tcW w:w="960" w:type="dxa"/>
            <w:noWrap/>
            <w:hideMark/>
          </w:tcPr>
          <w:p w14:paraId="7DEFB7E0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3200</w:t>
            </w:r>
          </w:p>
        </w:tc>
        <w:tc>
          <w:tcPr>
            <w:tcW w:w="960" w:type="dxa"/>
            <w:noWrap/>
            <w:hideMark/>
          </w:tcPr>
          <w:p w14:paraId="706E11F8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49B45233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5C25927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3136</w:t>
            </w:r>
          </w:p>
        </w:tc>
      </w:tr>
      <w:tr w:rsidR="00E84AE9" w:rsidRPr="00E84AE9" w14:paraId="30690579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3C8B6C30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Subframe duration [</w:t>
            </w:r>
            <w:proofErr w:type="spellStart"/>
            <w:r w:rsidRPr="00E84AE9">
              <w:rPr>
                <w:rFonts w:eastAsia="Times New Roman" w:cs="Arial"/>
                <w:szCs w:val="20"/>
                <w:lang w:eastAsia="sv-SE"/>
              </w:rPr>
              <w:t>ms</w:t>
            </w:r>
            <w:proofErr w:type="spellEnd"/>
            <w:r w:rsidRPr="00E84AE9">
              <w:rPr>
                <w:rFonts w:eastAsia="Times New Roman" w:cs="Arial"/>
                <w:szCs w:val="20"/>
                <w:lang w:eastAsia="sv-SE"/>
              </w:rPr>
              <w:t>]</w:t>
            </w:r>
          </w:p>
        </w:tc>
        <w:tc>
          <w:tcPr>
            <w:tcW w:w="1300" w:type="dxa"/>
            <w:noWrap/>
            <w:hideMark/>
          </w:tcPr>
          <w:p w14:paraId="4BC242DB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1,00</w:t>
            </w:r>
          </w:p>
        </w:tc>
        <w:tc>
          <w:tcPr>
            <w:tcW w:w="1300" w:type="dxa"/>
            <w:noWrap/>
            <w:hideMark/>
          </w:tcPr>
          <w:p w14:paraId="768BA818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1,00</w:t>
            </w:r>
          </w:p>
        </w:tc>
        <w:tc>
          <w:tcPr>
            <w:tcW w:w="960" w:type="dxa"/>
            <w:noWrap/>
            <w:hideMark/>
          </w:tcPr>
          <w:p w14:paraId="66BC8712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1,00</w:t>
            </w:r>
          </w:p>
        </w:tc>
        <w:tc>
          <w:tcPr>
            <w:tcW w:w="960" w:type="dxa"/>
            <w:noWrap/>
            <w:hideMark/>
          </w:tcPr>
          <w:p w14:paraId="69969C2C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51F22DA2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52CD7E09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1,00</w:t>
            </w:r>
          </w:p>
        </w:tc>
      </w:tr>
      <w:tr w:rsidR="00E84AE9" w:rsidRPr="00E84AE9" w14:paraId="13219592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4803C381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symbols per subframe</w:t>
            </w:r>
          </w:p>
        </w:tc>
        <w:tc>
          <w:tcPr>
            <w:tcW w:w="1300" w:type="dxa"/>
            <w:noWrap/>
            <w:hideMark/>
          </w:tcPr>
          <w:p w14:paraId="53700FD1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14</w:t>
            </w:r>
          </w:p>
        </w:tc>
        <w:tc>
          <w:tcPr>
            <w:tcW w:w="1300" w:type="dxa"/>
            <w:noWrap/>
            <w:hideMark/>
          </w:tcPr>
          <w:p w14:paraId="0D1BAA9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14</w:t>
            </w:r>
          </w:p>
        </w:tc>
        <w:tc>
          <w:tcPr>
            <w:tcW w:w="960" w:type="dxa"/>
            <w:noWrap/>
            <w:hideMark/>
          </w:tcPr>
          <w:p w14:paraId="796CC270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14</w:t>
            </w:r>
          </w:p>
        </w:tc>
        <w:tc>
          <w:tcPr>
            <w:tcW w:w="960" w:type="dxa"/>
            <w:noWrap/>
            <w:hideMark/>
          </w:tcPr>
          <w:p w14:paraId="5C6C437D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4065F58A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28994E3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14</w:t>
            </w:r>
          </w:p>
        </w:tc>
      </w:tr>
      <w:tr w:rsidR="00E84AE9" w:rsidRPr="00E84AE9" w14:paraId="08910DDA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0A73B1FF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Symbol duration [us]</w:t>
            </w:r>
          </w:p>
        </w:tc>
        <w:tc>
          <w:tcPr>
            <w:tcW w:w="1300" w:type="dxa"/>
            <w:noWrap/>
            <w:hideMark/>
          </w:tcPr>
          <w:p w14:paraId="138040B5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71,4</w:t>
            </w:r>
          </w:p>
        </w:tc>
        <w:tc>
          <w:tcPr>
            <w:tcW w:w="1300" w:type="dxa"/>
            <w:noWrap/>
            <w:hideMark/>
          </w:tcPr>
          <w:p w14:paraId="3A3F14A7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71,4</w:t>
            </w:r>
          </w:p>
        </w:tc>
        <w:tc>
          <w:tcPr>
            <w:tcW w:w="960" w:type="dxa"/>
            <w:noWrap/>
            <w:hideMark/>
          </w:tcPr>
          <w:p w14:paraId="21082DA7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71,4</w:t>
            </w:r>
          </w:p>
        </w:tc>
        <w:tc>
          <w:tcPr>
            <w:tcW w:w="960" w:type="dxa"/>
            <w:noWrap/>
            <w:hideMark/>
          </w:tcPr>
          <w:p w14:paraId="51CC111F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CB9A79C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95FBAE1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71,4</w:t>
            </w:r>
          </w:p>
        </w:tc>
      </w:tr>
      <w:tr w:rsidR="00E84AE9" w:rsidRPr="00E84AE9" w14:paraId="7BDB0368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3FCD1BF1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 xml:space="preserve">Cyclic </w:t>
            </w:r>
            <w:proofErr w:type="spellStart"/>
            <w:r w:rsidRPr="00E84AE9">
              <w:rPr>
                <w:rFonts w:eastAsia="Times New Roman" w:cs="Arial"/>
                <w:szCs w:val="20"/>
                <w:lang w:eastAsia="sv-SE"/>
              </w:rPr>
              <w:t>prefic</w:t>
            </w:r>
            <w:proofErr w:type="spellEnd"/>
            <w:r w:rsidRPr="00E84AE9">
              <w:rPr>
                <w:rFonts w:eastAsia="Times New Roman" w:cs="Arial"/>
                <w:szCs w:val="20"/>
                <w:lang w:eastAsia="sv-SE"/>
              </w:rPr>
              <w:t xml:space="preserve"> [us]</w:t>
            </w:r>
          </w:p>
        </w:tc>
        <w:tc>
          <w:tcPr>
            <w:tcW w:w="1300" w:type="dxa"/>
            <w:noWrap/>
            <w:hideMark/>
          </w:tcPr>
          <w:p w14:paraId="3AB5CBC9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4,76</w:t>
            </w:r>
          </w:p>
        </w:tc>
        <w:tc>
          <w:tcPr>
            <w:tcW w:w="1300" w:type="dxa"/>
            <w:noWrap/>
            <w:hideMark/>
          </w:tcPr>
          <w:p w14:paraId="6B57B2B0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4,76</w:t>
            </w:r>
          </w:p>
        </w:tc>
        <w:tc>
          <w:tcPr>
            <w:tcW w:w="960" w:type="dxa"/>
            <w:noWrap/>
            <w:hideMark/>
          </w:tcPr>
          <w:p w14:paraId="1E6EED85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4,76</w:t>
            </w:r>
          </w:p>
        </w:tc>
        <w:tc>
          <w:tcPr>
            <w:tcW w:w="960" w:type="dxa"/>
            <w:noWrap/>
            <w:hideMark/>
          </w:tcPr>
          <w:p w14:paraId="209ACA3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6D4CF4C6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3C574ABD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4,76</w:t>
            </w:r>
          </w:p>
        </w:tc>
      </w:tr>
      <w:tr w:rsidR="00E84AE9" w:rsidRPr="00E84AE9" w14:paraId="0395231F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1C1EA951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REs per RB</w:t>
            </w:r>
          </w:p>
        </w:tc>
        <w:tc>
          <w:tcPr>
            <w:tcW w:w="1300" w:type="dxa"/>
            <w:noWrap/>
            <w:hideMark/>
          </w:tcPr>
          <w:p w14:paraId="5F5237B4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168</w:t>
            </w:r>
          </w:p>
        </w:tc>
        <w:tc>
          <w:tcPr>
            <w:tcW w:w="1300" w:type="dxa"/>
            <w:noWrap/>
            <w:hideMark/>
          </w:tcPr>
          <w:p w14:paraId="702FE5D4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168</w:t>
            </w:r>
          </w:p>
        </w:tc>
        <w:tc>
          <w:tcPr>
            <w:tcW w:w="960" w:type="dxa"/>
            <w:noWrap/>
            <w:hideMark/>
          </w:tcPr>
          <w:p w14:paraId="7890F65D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168</w:t>
            </w:r>
          </w:p>
        </w:tc>
        <w:tc>
          <w:tcPr>
            <w:tcW w:w="960" w:type="dxa"/>
            <w:noWrap/>
            <w:hideMark/>
          </w:tcPr>
          <w:p w14:paraId="6C4853D4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DC4EA92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7667B4EF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168</w:t>
            </w:r>
          </w:p>
        </w:tc>
      </w:tr>
      <w:tr w:rsidR="00E84AE9" w:rsidRPr="00E84AE9" w14:paraId="1D593BF7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0B711E21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REs per subframe / slot</w:t>
            </w:r>
          </w:p>
        </w:tc>
        <w:tc>
          <w:tcPr>
            <w:tcW w:w="1300" w:type="dxa"/>
            <w:noWrap/>
            <w:hideMark/>
          </w:tcPr>
          <w:p w14:paraId="0D9D7E81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537600</w:t>
            </w:r>
          </w:p>
        </w:tc>
        <w:tc>
          <w:tcPr>
            <w:tcW w:w="1300" w:type="dxa"/>
            <w:noWrap/>
            <w:hideMark/>
          </w:tcPr>
          <w:p w14:paraId="6E0ADC46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505344</w:t>
            </w:r>
          </w:p>
        </w:tc>
        <w:tc>
          <w:tcPr>
            <w:tcW w:w="960" w:type="dxa"/>
            <w:noWrap/>
            <w:hideMark/>
          </w:tcPr>
          <w:p w14:paraId="31B15939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537600</w:t>
            </w:r>
          </w:p>
        </w:tc>
        <w:tc>
          <w:tcPr>
            <w:tcW w:w="960" w:type="dxa"/>
            <w:noWrap/>
            <w:hideMark/>
          </w:tcPr>
          <w:p w14:paraId="7BB8B9D8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78BE8103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3F683F82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526848</w:t>
            </w:r>
          </w:p>
        </w:tc>
      </w:tr>
      <w:tr w:rsidR="00E84AE9" w:rsidRPr="00E84AE9" w14:paraId="06C9E063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035E2F20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Symbol rate [</w:t>
            </w:r>
            <w:proofErr w:type="spellStart"/>
            <w:r w:rsidRPr="00E84AE9">
              <w:rPr>
                <w:rFonts w:eastAsia="Times New Roman" w:cs="Arial"/>
                <w:szCs w:val="20"/>
                <w:lang w:eastAsia="sv-SE"/>
              </w:rPr>
              <w:t>Msps</w:t>
            </w:r>
            <w:proofErr w:type="spellEnd"/>
            <w:r w:rsidRPr="00E84AE9">
              <w:rPr>
                <w:rFonts w:eastAsia="Times New Roman" w:cs="Arial"/>
                <w:szCs w:val="20"/>
                <w:lang w:eastAsia="sv-SE"/>
              </w:rPr>
              <w:t>]</w:t>
            </w:r>
          </w:p>
        </w:tc>
        <w:tc>
          <w:tcPr>
            <w:tcW w:w="1300" w:type="dxa"/>
            <w:noWrap/>
            <w:hideMark/>
          </w:tcPr>
          <w:p w14:paraId="4F42A189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537,6</w:t>
            </w:r>
          </w:p>
        </w:tc>
        <w:tc>
          <w:tcPr>
            <w:tcW w:w="1300" w:type="dxa"/>
            <w:noWrap/>
            <w:hideMark/>
          </w:tcPr>
          <w:p w14:paraId="4A3BE67A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505,344</w:t>
            </w:r>
          </w:p>
        </w:tc>
        <w:tc>
          <w:tcPr>
            <w:tcW w:w="960" w:type="dxa"/>
            <w:noWrap/>
            <w:hideMark/>
          </w:tcPr>
          <w:p w14:paraId="7705AAC3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537,6</w:t>
            </w:r>
          </w:p>
        </w:tc>
        <w:tc>
          <w:tcPr>
            <w:tcW w:w="960" w:type="dxa"/>
            <w:noWrap/>
            <w:hideMark/>
          </w:tcPr>
          <w:p w14:paraId="2F74EFE1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34235A17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4B43E58B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526,848</w:t>
            </w:r>
          </w:p>
        </w:tc>
      </w:tr>
      <w:tr w:rsidR="00E84AE9" w:rsidRPr="00E84AE9" w14:paraId="6EB7AAE1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09B1F61B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MIMO streams</w:t>
            </w:r>
          </w:p>
        </w:tc>
        <w:tc>
          <w:tcPr>
            <w:tcW w:w="1300" w:type="dxa"/>
            <w:noWrap/>
            <w:hideMark/>
          </w:tcPr>
          <w:p w14:paraId="0B3B2FDF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8</w:t>
            </w:r>
          </w:p>
        </w:tc>
        <w:tc>
          <w:tcPr>
            <w:tcW w:w="1300" w:type="dxa"/>
            <w:noWrap/>
            <w:hideMark/>
          </w:tcPr>
          <w:p w14:paraId="78A82B1E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8</w:t>
            </w:r>
          </w:p>
        </w:tc>
        <w:tc>
          <w:tcPr>
            <w:tcW w:w="960" w:type="dxa"/>
            <w:noWrap/>
            <w:hideMark/>
          </w:tcPr>
          <w:p w14:paraId="668B0513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8</w:t>
            </w:r>
          </w:p>
        </w:tc>
        <w:tc>
          <w:tcPr>
            <w:tcW w:w="960" w:type="dxa"/>
            <w:noWrap/>
            <w:hideMark/>
          </w:tcPr>
          <w:p w14:paraId="7E4E8862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5D319AE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E8CE847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4</w:t>
            </w:r>
          </w:p>
        </w:tc>
      </w:tr>
      <w:tr w:rsidR="00E84AE9" w:rsidRPr="00E84AE9" w14:paraId="768559E9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172377B2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CRS per RB (excl CCH)</w:t>
            </w:r>
          </w:p>
        </w:tc>
        <w:tc>
          <w:tcPr>
            <w:tcW w:w="1300" w:type="dxa"/>
            <w:noWrap/>
            <w:hideMark/>
          </w:tcPr>
          <w:p w14:paraId="46B3A82D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7547AF3F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5A1AE91D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6</w:t>
            </w:r>
          </w:p>
        </w:tc>
        <w:tc>
          <w:tcPr>
            <w:tcW w:w="960" w:type="dxa"/>
            <w:noWrap/>
            <w:hideMark/>
          </w:tcPr>
          <w:p w14:paraId="556DE6A9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7436B529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71D0E8F1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</w:t>
            </w:r>
          </w:p>
        </w:tc>
      </w:tr>
      <w:tr w:rsidR="00E84AE9" w:rsidRPr="00E84AE9" w14:paraId="045A995C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74D7434A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CRS OH (excl CCH region)</w:t>
            </w:r>
          </w:p>
        </w:tc>
        <w:tc>
          <w:tcPr>
            <w:tcW w:w="1300" w:type="dxa"/>
            <w:noWrap/>
            <w:hideMark/>
          </w:tcPr>
          <w:p w14:paraId="013D73A2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0,000</w:t>
            </w:r>
          </w:p>
        </w:tc>
        <w:tc>
          <w:tcPr>
            <w:tcW w:w="1300" w:type="dxa"/>
            <w:noWrap/>
            <w:hideMark/>
          </w:tcPr>
          <w:p w14:paraId="2D89CA2C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0,036</w:t>
            </w:r>
          </w:p>
        </w:tc>
        <w:tc>
          <w:tcPr>
            <w:tcW w:w="960" w:type="dxa"/>
            <w:noWrap/>
            <w:hideMark/>
          </w:tcPr>
          <w:p w14:paraId="1A1DB5EE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0,036</w:t>
            </w:r>
          </w:p>
        </w:tc>
        <w:tc>
          <w:tcPr>
            <w:tcW w:w="960" w:type="dxa"/>
            <w:noWrap/>
            <w:hideMark/>
          </w:tcPr>
          <w:p w14:paraId="00D9366E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809D651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C6FB40A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0,000</w:t>
            </w:r>
          </w:p>
        </w:tc>
      </w:tr>
      <w:tr w:rsidR="00E84AE9" w:rsidRPr="00E84AE9" w14:paraId="53B51510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22BA1AF7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DMRS per stream and RB</w:t>
            </w:r>
          </w:p>
        </w:tc>
        <w:tc>
          <w:tcPr>
            <w:tcW w:w="1300" w:type="dxa"/>
            <w:noWrap/>
            <w:hideMark/>
          </w:tcPr>
          <w:p w14:paraId="58A94694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</w:t>
            </w:r>
          </w:p>
        </w:tc>
        <w:tc>
          <w:tcPr>
            <w:tcW w:w="1300" w:type="dxa"/>
            <w:noWrap/>
            <w:hideMark/>
          </w:tcPr>
          <w:p w14:paraId="7105753A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796F2DA0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</w:t>
            </w:r>
          </w:p>
        </w:tc>
        <w:tc>
          <w:tcPr>
            <w:tcW w:w="960" w:type="dxa"/>
            <w:noWrap/>
            <w:hideMark/>
          </w:tcPr>
          <w:p w14:paraId="39364132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716FEE8E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6E1FC428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6</w:t>
            </w:r>
          </w:p>
        </w:tc>
      </w:tr>
      <w:tr w:rsidR="00E84AE9" w:rsidRPr="00E84AE9" w14:paraId="66CCEB88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64F5DB41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DMRS per RB</w:t>
            </w:r>
          </w:p>
        </w:tc>
        <w:tc>
          <w:tcPr>
            <w:tcW w:w="1300" w:type="dxa"/>
            <w:noWrap/>
            <w:hideMark/>
          </w:tcPr>
          <w:p w14:paraId="46E941A7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24</w:t>
            </w:r>
          </w:p>
        </w:tc>
        <w:tc>
          <w:tcPr>
            <w:tcW w:w="1300" w:type="dxa"/>
            <w:noWrap/>
            <w:hideMark/>
          </w:tcPr>
          <w:p w14:paraId="7D8872DD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24</w:t>
            </w:r>
          </w:p>
        </w:tc>
        <w:tc>
          <w:tcPr>
            <w:tcW w:w="960" w:type="dxa"/>
            <w:noWrap/>
            <w:hideMark/>
          </w:tcPr>
          <w:p w14:paraId="76AB8842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24</w:t>
            </w:r>
          </w:p>
        </w:tc>
        <w:tc>
          <w:tcPr>
            <w:tcW w:w="960" w:type="dxa"/>
            <w:noWrap/>
            <w:hideMark/>
          </w:tcPr>
          <w:p w14:paraId="2D975579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1B6C26C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7B4D7D4D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24</w:t>
            </w:r>
          </w:p>
        </w:tc>
      </w:tr>
      <w:tr w:rsidR="00E84AE9" w:rsidRPr="00E84AE9" w14:paraId="15CEC946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5E74A449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DMRS OH per stream</w:t>
            </w:r>
          </w:p>
        </w:tc>
        <w:tc>
          <w:tcPr>
            <w:tcW w:w="1300" w:type="dxa"/>
            <w:noWrap/>
            <w:hideMark/>
          </w:tcPr>
          <w:p w14:paraId="3BCF633B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0,018</w:t>
            </w:r>
          </w:p>
        </w:tc>
        <w:tc>
          <w:tcPr>
            <w:tcW w:w="1300" w:type="dxa"/>
            <w:noWrap/>
            <w:hideMark/>
          </w:tcPr>
          <w:p w14:paraId="1E1E98B1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0,018</w:t>
            </w:r>
          </w:p>
        </w:tc>
        <w:tc>
          <w:tcPr>
            <w:tcW w:w="960" w:type="dxa"/>
            <w:noWrap/>
            <w:hideMark/>
          </w:tcPr>
          <w:p w14:paraId="16D47201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0,018</w:t>
            </w:r>
          </w:p>
        </w:tc>
        <w:tc>
          <w:tcPr>
            <w:tcW w:w="960" w:type="dxa"/>
            <w:noWrap/>
            <w:hideMark/>
          </w:tcPr>
          <w:p w14:paraId="6F265093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BEE0ACB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6620DD18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0,036</w:t>
            </w:r>
          </w:p>
        </w:tc>
      </w:tr>
      <w:tr w:rsidR="00E84AE9" w:rsidRPr="00E84AE9" w14:paraId="78509086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390C36F5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 xml:space="preserve">DMRS OH </w:t>
            </w:r>
          </w:p>
        </w:tc>
        <w:tc>
          <w:tcPr>
            <w:tcW w:w="1300" w:type="dxa"/>
            <w:noWrap/>
            <w:hideMark/>
          </w:tcPr>
          <w:p w14:paraId="24A51525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0,143</w:t>
            </w:r>
          </w:p>
        </w:tc>
        <w:tc>
          <w:tcPr>
            <w:tcW w:w="1300" w:type="dxa"/>
            <w:noWrap/>
            <w:hideMark/>
          </w:tcPr>
          <w:p w14:paraId="6C28F27F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0,143</w:t>
            </w:r>
          </w:p>
        </w:tc>
        <w:tc>
          <w:tcPr>
            <w:tcW w:w="960" w:type="dxa"/>
            <w:noWrap/>
            <w:hideMark/>
          </w:tcPr>
          <w:p w14:paraId="79EBEBF8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0,143</w:t>
            </w:r>
          </w:p>
        </w:tc>
        <w:tc>
          <w:tcPr>
            <w:tcW w:w="960" w:type="dxa"/>
            <w:noWrap/>
            <w:hideMark/>
          </w:tcPr>
          <w:p w14:paraId="6AC8706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68DA54B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30B01C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0,143</w:t>
            </w:r>
          </w:p>
        </w:tc>
      </w:tr>
      <w:tr w:rsidR="00E84AE9" w:rsidRPr="00E84AE9" w14:paraId="5DB5FFA3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45C56555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CCH REs / RB</w:t>
            </w:r>
          </w:p>
        </w:tc>
        <w:tc>
          <w:tcPr>
            <w:tcW w:w="1300" w:type="dxa"/>
            <w:noWrap/>
            <w:hideMark/>
          </w:tcPr>
          <w:p w14:paraId="40CD4313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12</w:t>
            </w:r>
          </w:p>
        </w:tc>
        <w:tc>
          <w:tcPr>
            <w:tcW w:w="1300" w:type="dxa"/>
            <w:noWrap/>
            <w:hideMark/>
          </w:tcPr>
          <w:p w14:paraId="1D92F789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12</w:t>
            </w:r>
          </w:p>
        </w:tc>
        <w:tc>
          <w:tcPr>
            <w:tcW w:w="960" w:type="dxa"/>
            <w:noWrap/>
            <w:hideMark/>
          </w:tcPr>
          <w:p w14:paraId="2A2F0F20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12</w:t>
            </w:r>
          </w:p>
        </w:tc>
        <w:tc>
          <w:tcPr>
            <w:tcW w:w="960" w:type="dxa"/>
            <w:noWrap/>
            <w:hideMark/>
          </w:tcPr>
          <w:p w14:paraId="6A63F59F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7D2BB0B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0A5E4627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</w:t>
            </w:r>
          </w:p>
        </w:tc>
      </w:tr>
      <w:tr w:rsidR="00E84AE9" w:rsidRPr="00E84AE9" w14:paraId="4A87ACE4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2A1CF645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CCH OH</w:t>
            </w:r>
          </w:p>
        </w:tc>
        <w:tc>
          <w:tcPr>
            <w:tcW w:w="1300" w:type="dxa"/>
            <w:noWrap/>
            <w:hideMark/>
          </w:tcPr>
          <w:p w14:paraId="342077AE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0,071</w:t>
            </w:r>
          </w:p>
        </w:tc>
        <w:tc>
          <w:tcPr>
            <w:tcW w:w="1300" w:type="dxa"/>
            <w:noWrap/>
            <w:hideMark/>
          </w:tcPr>
          <w:p w14:paraId="5C9C140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0,071</w:t>
            </w:r>
          </w:p>
        </w:tc>
        <w:tc>
          <w:tcPr>
            <w:tcW w:w="960" w:type="dxa"/>
            <w:noWrap/>
            <w:hideMark/>
          </w:tcPr>
          <w:p w14:paraId="6AB9CEEC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0,071</w:t>
            </w:r>
          </w:p>
        </w:tc>
        <w:tc>
          <w:tcPr>
            <w:tcW w:w="960" w:type="dxa"/>
            <w:noWrap/>
            <w:hideMark/>
          </w:tcPr>
          <w:p w14:paraId="75442745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52A385B7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664D9CDD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0,000</w:t>
            </w:r>
          </w:p>
        </w:tc>
      </w:tr>
      <w:tr w:rsidR="00E84AE9" w:rsidRPr="00E84AE9" w14:paraId="5809DA43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5200822A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data REs per RB</w:t>
            </w:r>
          </w:p>
        </w:tc>
        <w:tc>
          <w:tcPr>
            <w:tcW w:w="1300" w:type="dxa"/>
            <w:noWrap/>
            <w:hideMark/>
          </w:tcPr>
          <w:p w14:paraId="788E6F34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132</w:t>
            </w:r>
          </w:p>
        </w:tc>
        <w:tc>
          <w:tcPr>
            <w:tcW w:w="1300" w:type="dxa"/>
            <w:noWrap/>
            <w:hideMark/>
          </w:tcPr>
          <w:p w14:paraId="0B4D17F4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126</w:t>
            </w:r>
          </w:p>
        </w:tc>
        <w:tc>
          <w:tcPr>
            <w:tcW w:w="960" w:type="dxa"/>
            <w:noWrap/>
            <w:hideMark/>
          </w:tcPr>
          <w:p w14:paraId="279C9B12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126</w:t>
            </w:r>
          </w:p>
        </w:tc>
        <w:tc>
          <w:tcPr>
            <w:tcW w:w="960" w:type="dxa"/>
            <w:noWrap/>
            <w:hideMark/>
          </w:tcPr>
          <w:p w14:paraId="3DF5DA8E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BCE4B56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542CDC3C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144</w:t>
            </w:r>
          </w:p>
        </w:tc>
      </w:tr>
      <w:tr w:rsidR="00E84AE9" w:rsidRPr="00E84AE9" w14:paraId="0ACEBD29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0D072ED5" w14:textId="3D82998D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RS+CCH OH (disju</w:t>
            </w:r>
            <w:r w:rsidR="00402378">
              <w:rPr>
                <w:rFonts w:eastAsia="Times New Roman" w:cs="Arial"/>
                <w:szCs w:val="20"/>
                <w:lang w:eastAsia="sv-SE"/>
              </w:rPr>
              <w:t>n</w:t>
            </w:r>
            <w:r w:rsidRPr="00E84AE9">
              <w:rPr>
                <w:rFonts w:eastAsia="Times New Roman" w:cs="Arial"/>
                <w:szCs w:val="20"/>
                <w:lang w:eastAsia="sv-SE"/>
              </w:rPr>
              <w:t>ctive)</w:t>
            </w:r>
          </w:p>
        </w:tc>
        <w:tc>
          <w:tcPr>
            <w:tcW w:w="1300" w:type="dxa"/>
            <w:noWrap/>
            <w:hideMark/>
          </w:tcPr>
          <w:p w14:paraId="679C69D5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0,214</w:t>
            </w:r>
          </w:p>
        </w:tc>
        <w:tc>
          <w:tcPr>
            <w:tcW w:w="1300" w:type="dxa"/>
            <w:noWrap/>
            <w:hideMark/>
          </w:tcPr>
          <w:p w14:paraId="76950304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0,250</w:t>
            </w:r>
          </w:p>
        </w:tc>
        <w:tc>
          <w:tcPr>
            <w:tcW w:w="960" w:type="dxa"/>
            <w:noWrap/>
            <w:hideMark/>
          </w:tcPr>
          <w:p w14:paraId="4DA1AD35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0,250</w:t>
            </w:r>
          </w:p>
        </w:tc>
        <w:tc>
          <w:tcPr>
            <w:tcW w:w="960" w:type="dxa"/>
            <w:noWrap/>
            <w:hideMark/>
          </w:tcPr>
          <w:p w14:paraId="4E7EB4BA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6DE821AE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7D60EF71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0,143</w:t>
            </w:r>
          </w:p>
        </w:tc>
      </w:tr>
      <w:tr w:rsidR="00E84AE9" w:rsidRPr="00E84AE9" w14:paraId="67F569F9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383B9228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Data RE rate [MREs/s]</w:t>
            </w:r>
          </w:p>
        </w:tc>
        <w:tc>
          <w:tcPr>
            <w:tcW w:w="1300" w:type="dxa"/>
            <w:noWrap/>
            <w:hideMark/>
          </w:tcPr>
          <w:p w14:paraId="6062CE37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422,4</w:t>
            </w:r>
          </w:p>
        </w:tc>
        <w:tc>
          <w:tcPr>
            <w:tcW w:w="1300" w:type="dxa"/>
            <w:noWrap/>
            <w:hideMark/>
          </w:tcPr>
          <w:p w14:paraId="498DEAF9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379,008</w:t>
            </w:r>
          </w:p>
        </w:tc>
        <w:tc>
          <w:tcPr>
            <w:tcW w:w="960" w:type="dxa"/>
            <w:noWrap/>
            <w:hideMark/>
          </w:tcPr>
          <w:p w14:paraId="647C27E0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403,2</w:t>
            </w:r>
          </w:p>
        </w:tc>
        <w:tc>
          <w:tcPr>
            <w:tcW w:w="960" w:type="dxa"/>
            <w:noWrap/>
            <w:hideMark/>
          </w:tcPr>
          <w:p w14:paraId="0A1298EA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06810900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F42FD20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451,584</w:t>
            </w:r>
          </w:p>
        </w:tc>
      </w:tr>
      <w:tr w:rsidR="00E84AE9" w:rsidRPr="00E84AE9" w14:paraId="17539DB9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4CEF5BE2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Modulation order</w:t>
            </w:r>
          </w:p>
        </w:tc>
        <w:tc>
          <w:tcPr>
            <w:tcW w:w="1300" w:type="dxa"/>
            <w:noWrap/>
            <w:hideMark/>
          </w:tcPr>
          <w:p w14:paraId="15A4D28F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10</w:t>
            </w:r>
          </w:p>
        </w:tc>
        <w:tc>
          <w:tcPr>
            <w:tcW w:w="1300" w:type="dxa"/>
            <w:noWrap/>
            <w:hideMark/>
          </w:tcPr>
          <w:p w14:paraId="6F2E692D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10</w:t>
            </w:r>
          </w:p>
        </w:tc>
        <w:tc>
          <w:tcPr>
            <w:tcW w:w="960" w:type="dxa"/>
            <w:noWrap/>
            <w:hideMark/>
          </w:tcPr>
          <w:p w14:paraId="6285CA26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10</w:t>
            </w:r>
          </w:p>
        </w:tc>
        <w:tc>
          <w:tcPr>
            <w:tcW w:w="960" w:type="dxa"/>
            <w:noWrap/>
            <w:hideMark/>
          </w:tcPr>
          <w:p w14:paraId="41A8F5BC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09E816A6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27B9A09E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8</w:t>
            </w:r>
          </w:p>
        </w:tc>
      </w:tr>
      <w:tr w:rsidR="00E84AE9" w:rsidRPr="00E84AE9" w14:paraId="30ADEF47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7DD69141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Code rate</w:t>
            </w:r>
          </w:p>
        </w:tc>
        <w:tc>
          <w:tcPr>
            <w:tcW w:w="1300" w:type="dxa"/>
            <w:noWrap/>
            <w:hideMark/>
          </w:tcPr>
          <w:p w14:paraId="2B8F5CA8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0,931</w:t>
            </w:r>
          </w:p>
        </w:tc>
        <w:tc>
          <w:tcPr>
            <w:tcW w:w="1300" w:type="dxa"/>
            <w:noWrap/>
            <w:hideMark/>
          </w:tcPr>
          <w:p w14:paraId="35E25E31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0,931</w:t>
            </w:r>
          </w:p>
        </w:tc>
        <w:tc>
          <w:tcPr>
            <w:tcW w:w="960" w:type="dxa"/>
            <w:noWrap/>
            <w:hideMark/>
          </w:tcPr>
          <w:p w14:paraId="48444A61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0,931</w:t>
            </w:r>
          </w:p>
        </w:tc>
        <w:tc>
          <w:tcPr>
            <w:tcW w:w="960" w:type="dxa"/>
            <w:noWrap/>
            <w:hideMark/>
          </w:tcPr>
          <w:p w14:paraId="7EE63723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60DE39FE" w14:textId="77777777" w:rsidR="00E84AE9" w:rsidRPr="00E84AE9" w:rsidRDefault="00E84AE9" w:rsidP="00E84AE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48639DEA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0,931</w:t>
            </w:r>
          </w:p>
        </w:tc>
      </w:tr>
      <w:tr w:rsidR="00E84AE9" w:rsidRPr="00E84AE9" w14:paraId="107E763C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1BC14565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Number of subframes per frame</w:t>
            </w:r>
          </w:p>
        </w:tc>
        <w:tc>
          <w:tcPr>
            <w:tcW w:w="1300" w:type="dxa"/>
            <w:noWrap/>
            <w:hideMark/>
          </w:tcPr>
          <w:p w14:paraId="608FFBEC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6</w:t>
            </w:r>
          </w:p>
        </w:tc>
        <w:tc>
          <w:tcPr>
            <w:tcW w:w="1300" w:type="dxa"/>
            <w:noWrap/>
            <w:hideMark/>
          </w:tcPr>
          <w:p w14:paraId="0EC06A79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06C1605A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2</w:t>
            </w:r>
          </w:p>
        </w:tc>
        <w:tc>
          <w:tcPr>
            <w:tcW w:w="960" w:type="dxa"/>
            <w:noWrap/>
            <w:hideMark/>
          </w:tcPr>
          <w:p w14:paraId="439A1F9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10</w:t>
            </w:r>
          </w:p>
        </w:tc>
        <w:tc>
          <w:tcPr>
            <w:tcW w:w="960" w:type="dxa"/>
            <w:noWrap/>
            <w:hideMark/>
          </w:tcPr>
          <w:p w14:paraId="0ABB5F05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5138F0E6" w14:textId="77777777" w:rsidR="00E84AE9" w:rsidRPr="00E84AE9" w:rsidRDefault="00E84AE9" w:rsidP="00E84AE9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eastAsia="sv-SE"/>
              </w:rPr>
            </w:pPr>
          </w:p>
        </w:tc>
      </w:tr>
      <w:tr w:rsidR="00E84AE9" w:rsidRPr="00E84AE9" w14:paraId="79EC6547" w14:textId="77777777" w:rsidTr="004104D3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5E8A84A2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 xml:space="preserve">Peak </w:t>
            </w:r>
            <w:proofErr w:type="spellStart"/>
            <w:r w:rsidRPr="00E84AE9">
              <w:rPr>
                <w:rFonts w:eastAsia="Times New Roman" w:cs="Arial"/>
                <w:szCs w:val="20"/>
                <w:lang w:eastAsia="sv-SE"/>
              </w:rPr>
              <w:t>datarate</w:t>
            </w:r>
            <w:proofErr w:type="spellEnd"/>
            <w:r w:rsidRPr="00E84AE9">
              <w:rPr>
                <w:rFonts w:eastAsia="Times New Roman" w:cs="Arial"/>
                <w:szCs w:val="20"/>
                <w:lang w:eastAsia="sv-SE"/>
              </w:rPr>
              <w:t xml:space="preserve"> [Mbps]</w:t>
            </w:r>
          </w:p>
        </w:tc>
        <w:tc>
          <w:tcPr>
            <w:tcW w:w="1300" w:type="dxa"/>
            <w:noWrap/>
            <w:hideMark/>
          </w:tcPr>
          <w:p w14:paraId="030F1478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25 066</w:t>
            </w:r>
          </w:p>
        </w:tc>
        <w:tc>
          <w:tcPr>
            <w:tcW w:w="1300" w:type="dxa"/>
            <w:noWrap/>
            <w:hideMark/>
          </w:tcPr>
          <w:p w14:paraId="7490FC5C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25 066</w:t>
            </w:r>
          </w:p>
        </w:tc>
        <w:tc>
          <w:tcPr>
            <w:tcW w:w="960" w:type="dxa"/>
            <w:noWrap/>
            <w:hideMark/>
          </w:tcPr>
          <w:p w14:paraId="792E3B2C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25 066</w:t>
            </w:r>
          </w:p>
        </w:tc>
        <w:tc>
          <w:tcPr>
            <w:tcW w:w="960" w:type="dxa"/>
            <w:noWrap/>
            <w:hideMark/>
          </w:tcPr>
          <w:p w14:paraId="7DA11186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Cs w:val="20"/>
                <w:lang w:eastAsia="sv-SE"/>
              </w:rPr>
            </w:pPr>
            <w:r w:rsidRPr="00E84AE9">
              <w:rPr>
                <w:rFonts w:eastAsia="Times New Roman" w:cs="Arial"/>
                <w:b/>
                <w:bCs/>
                <w:szCs w:val="20"/>
                <w:lang w:eastAsia="sv-SE"/>
              </w:rPr>
              <w:t>25 066</w:t>
            </w:r>
          </w:p>
        </w:tc>
        <w:tc>
          <w:tcPr>
            <w:tcW w:w="960" w:type="dxa"/>
            <w:noWrap/>
            <w:hideMark/>
          </w:tcPr>
          <w:p w14:paraId="272A3C57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1A59966C" w14:textId="77777777" w:rsidR="00E84AE9" w:rsidRPr="00E84AE9" w:rsidRDefault="00E84AE9" w:rsidP="00E84AE9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Cs w:val="20"/>
                <w:lang w:eastAsia="sv-SE"/>
              </w:rPr>
            </w:pPr>
            <w:r w:rsidRPr="00E84AE9">
              <w:rPr>
                <w:rFonts w:eastAsia="Times New Roman" w:cs="Arial"/>
                <w:b/>
                <w:bCs/>
                <w:szCs w:val="20"/>
                <w:lang w:eastAsia="sv-SE"/>
              </w:rPr>
              <w:t>13 454</w:t>
            </w:r>
          </w:p>
        </w:tc>
      </w:tr>
      <w:tr w:rsidR="00E84AE9" w:rsidRPr="00E84AE9" w14:paraId="4830EB9D" w14:textId="77777777" w:rsidTr="004104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0" w:type="dxa"/>
            <w:noWrap/>
            <w:hideMark/>
          </w:tcPr>
          <w:p w14:paraId="7CF64FE6" w14:textId="77777777" w:rsidR="00E84AE9" w:rsidRPr="00E84AE9" w:rsidRDefault="00E84AE9" w:rsidP="00E84AE9">
            <w:pPr>
              <w:spacing w:after="0" w:line="240" w:lineRule="auto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Peak spectral efficiency [bps/Hz]</w:t>
            </w:r>
          </w:p>
        </w:tc>
        <w:tc>
          <w:tcPr>
            <w:tcW w:w="1300" w:type="dxa"/>
            <w:noWrap/>
            <w:hideMark/>
          </w:tcPr>
          <w:p w14:paraId="1064152E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39,17</w:t>
            </w:r>
          </w:p>
        </w:tc>
        <w:tc>
          <w:tcPr>
            <w:tcW w:w="1300" w:type="dxa"/>
            <w:noWrap/>
            <w:hideMark/>
          </w:tcPr>
          <w:p w14:paraId="6A8D4B78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39,17</w:t>
            </w:r>
          </w:p>
        </w:tc>
        <w:tc>
          <w:tcPr>
            <w:tcW w:w="960" w:type="dxa"/>
            <w:noWrap/>
            <w:hideMark/>
          </w:tcPr>
          <w:p w14:paraId="4995188E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Cs w:val="20"/>
                <w:lang w:eastAsia="sv-SE"/>
              </w:rPr>
            </w:pPr>
            <w:r w:rsidRPr="00E84AE9">
              <w:rPr>
                <w:rFonts w:eastAsia="Times New Roman" w:cs="Arial"/>
                <w:szCs w:val="20"/>
                <w:lang w:eastAsia="sv-SE"/>
              </w:rPr>
              <w:t>39,17</w:t>
            </w:r>
          </w:p>
        </w:tc>
        <w:tc>
          <w:tcPr>
            <w:tcW w:w="960" w:type="dxa"/>
            <w:noWrap/>
            <w:hideMark/>
          </w:tcPr>
          <w:p w14:paraId="77DBD0E1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Cs w:val="20"/>
                <w:lang w:eastAsia="sv-SE"/>
              </w:rPr>
            </w:pPr>
            <w:r w:rsidRPr="00E84AE9">
              <w:rPr>
                <w:rFonts w:eastAsia="Times New Roman" w:cs="Arial"/>
                <w:b/>
                <w:bCs/>
                <w:szCs w:val="20"/>
                <w:lang w:eastAsia="sv-SE"/>
              </w:rPr>
              <w:t>39,17</w:t>
            </w:r>
          </w:p>
        </w:tc>
        <w:tc>
          <w:tcPr>
            <w:tcW w:w="960" w:type="dxa"/>
            <w:noWrap/>
            <w:hideMark/>
          </w:tcPr>
          <w:p w14:paraId="46E94B03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Cs w:val="20"/>
                <w:lang w:eastAsia="sv-SE"/>
              </w:rPr>
            </w:pPr>
          </w:p>
        </w:tc>
        <w:tc>
          <w:tcPr>
            <w:tcW w:w="960" w:type="dxa"/>
            <w:noWrap/>
            <w:hideMark/>
          </w:tcPr>
          <w:p w14:paraId="7EEF94EB" w14:textId="77777777" w:rsidR="00E84AE9" w:rsidRPr="00E84AE9" w:rsidRDefault="00E84AE9" w:rsidP="00E84AE9">
            <w:pPr>
              <w:spacing w:after="0" w:line="24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Cs w:val="20"/>
                <w:lang w:eastAsia="sv-SE"/>
              </w:rPr>
            </w:pPr>
            <w:r w:rsidRPr="00E84AE9">
              <w:rPr>
                <w:rFonts w:eastAsia="Times New Roman" w:cs="Arial"/>
                <w:b/>
                <w:bCs/>
                <w:szCs w:val="20"/>
                <w:lang w:eastAsia="sv-SE"/>
              </w:rPr>
              <w:t>21,02</w:t>
            </w:r>
          </w:p>
        </w:tc>
      </w:tr>
    </w:tbl>
    <w:p w14:paraId="0A5FECC6" w14:textId="77777777" w:rsidR="00FE1388" w:rsidRPr="00FE1388" w:rsidRDefault="00FE1388" w:rsidP="00FE1388">
      <w:pPr>
        <w:rPr>
          <w:lang w:eastAsia="zh-CN"/>
        </w:rPr>
      </w:pPr>
    </w:p>
    <w:p w14:paraId="3FDAEECB" w14:textId="29622BF0" w:rsidR="00C01F33" w:rsidRDefault="00C01F33" w:rsidP="00CE0424">
      <w:pPr>
        <w:pStyle w:val="Heading1"/>
      </w:pPr>
      <w:r w:rsidRPr="00CE0424">
        <w:t>Conclusion</w:t>
      </w:r>
    </w:p>
    <w:p w14:paraId="35113E19" w14:textId="7D11E75D" w:rsidR="006F3C9B" w:rsidRDefault="00B4086D" w:rsidP="00B4086D">
      <w:pPr>
        <w:pStyle w:val="BodyText"/>
      </w:pPr>
      <w:r w:rsidRPr="00FE1388">
        <w:t>In this contribution</w:t>
      </w:r>
      <w:r w:rsidR="00F20463" w:rsidRPr="00FE1388">
        <w:t>,</w:t>
      </w:r>
      <w:r w:rsidRPr="00FE1388">
        <w:t xml:space="preserve"> we </w:t>
      </w:r>
      <w:r w:rsidR="004E6B46" w:rsidRPr="00FE1388">
        <w:t xml:space="preserve">evaluate </w:t>
      </w:r>
      <w:r w:rsidR="00580B16">
        <w:t>LTE</w:t>
      </w:r>
      <w:r w:rsidR="004E6B46" w:rsidRPr="00FE1388">
        <w:t xml:space="preserve"> </w:t>
      </w:r>
      <w:r w:rsidR="0069793A" w:rsidRPr="00FE1388">
        <w:t>w.r.t.</w:t>
      </w:r>
      <w:r w:rsidR="004E6B46" w:rsidRPr="00FE1388">
        <w:t xml:space="preserve"> supported bandwidth, peak data rate, and peak spectral efficiency. It is shown that </w:t>
      </w:r>
      <w:r w:rsidR="00580B16">
        <w:t>LTE</w:t>
      </w:r>
      <w:r w:rsidR="004E6B46" w:rsidRPr="00FE1388">
        <w:t xml:space="preserve"> fulfills ITU and 3GPP targets w.r.t. to these three metrics.</w:t>
      </w:r>
    </w:p>
    <w:p w14:paraId="365CB5AD" w14:textId="27900993" w:rsidR="00580B16" w:rsidRDefault="00580B16" w:rsidP="00580B16">
      <w:pPr>
        <w:rPr>
          <w:lang w:val="en-GB" w:eastAsia="zh-CN"/>
        </w:rPr>
      </w:pPr>
      <w:r w:rsidRPr="00FE1388">
        <w:rPr>
          <w:b/>
          <w:lang w:val="en-GB" w:eastAsia="zh-CN"/>
        </w:rPr>
        <w:t>Observation 1</w:t>
      </w:r>
      <w:r>
        <w:rPr>
          <w:lang w:val="en-GB" w:eastAsia="zh-CN"/>
        </w:rPr>
        <w:t>: LTE supports a maximum bandwidth of 640MHz, which is higher than the ITU requirement of 100MHz. LTE fulfils the bandwidth requirement.</w:t>
      </w:r>
    </w:p>
    <w:p w14:paraId="4103B448" w14:textId="77777777" w:rsidR="00580B16" w:rsidRDefault="00580B16" w:rsidP="00580B16">
      <w:pPr>
        <w:rPr>
          <w:lang w:val="en-GB" w:eastAsia="zh-CN"/>
        </w:rPr>
      </w:pPr>
      <w:r w:rsidRPr="00E84AE9">
        <w:rPr>
          <w:b/>
          <w:lang w:val="en-GB" w:eastAsia="zh-CN"/>
        </w:rPr>
        <w:t>Observation 2</w:t>
      </w:r>
      <w:r>
        <w:rPr>
          <w:lang w:val="en-GB" w:eastAsia="zh-CN"/>
        </w:rPr>
        <w:t>: The downlink reaches a peak data rate of 25Gb/s and the uplink reaches 13.5Gb/s. These are above the IMT-2020 targets of 20 and 10Gb/s respectively. LTE fulfils the IMT-2020 targets on peak data rate.</w:t>
      </w:r>
    </w:p>
    <w:p w14:paraId="46281615" w14:textId="77777777" w:rsidR="00580B16" w:rsidRDefault="00580B16" w:rsidP="00580B16">
      <w:pPr>
        <w:rPr>
          <w:lang w:val="en-GB" w:eastAsia="zh-CN"/>
        </w:rPr>
      </w:pPr>
      <w:r w:rsidRPr="00E84AE9">
        <w:rPr>
          <w:b/>
          <w:lang w:val="en-GB" w:eastAsia="zh-CN"/>
        </w:rPr>
        <w:t xml:space="preserve">Observation </w:t>
      </w:r>
      <w:r>
        <w:rPr>
          <w:b/>
          <w:lang w:val="en-GB" w:eastAsia="zh-CN"/>
        </w:rPr>
        <w:t>3</w:t>
      </w:r>
      <w:r>
        <w:rPr>
          <w:lang w:val="en-GB" w:eastAsia="zh-CN"/>
        </w:rPr>
        <w:t>: The downlink reaches a peak spectral efficiency of 39bps/Hz and the uplink reaches 21bps/Hz. These are above the IMT-2020 targets of 30 and 15bps/Hz respectively. LTE fulfils the IMT-2020 targets on peak spectral efficiency.</w:t>
      </w:r>
    </w:p>
    <w:p w14:paraId="5BCC2065" w14:textId="77777777" w:rsidR="00580B16" w:rsidRDefault="00580B16" w:rsidP="00580B16">
      <w:pPr>
        <w:rPr>
          <w:lang w:val="en-GB" w:eastAsia="zh-CN"/>
        </w:rPr>
      </w:pPr>
    </w:p>
    <w:p w14:paraId="32E5D658" w14:textId="77777777" w:rsidR="00580B16" w:rsidRPr="00FE1388" w:rsidRDefault="00580B16" w:rsidP="00B4086D">
      <w:pPr>
        <w:pStyle w:val="BodyText"/>
      </w:pPr>
    </w:p>
    <w:p w14:paraId="6AB42FD5" w14:textId="63146FDC" w:rsidR="008C3408" w:rsidRDefault="00876002" w:rsidP="008C3408">
      <w:pPr>
        <w:pStyle w:val="Heading1"/>
      </w:pPr>
      <w:r>
        <w:t>References</w:t>
      </w:r>
    </w:p>
    <w:p w14:paraId="6ADD66D9" w14:textId="68152501" w:rsidR="00876002" w:rsidRDefault="0017230F" w:rsidP="0017230F">
      <w:pPr>
        <w:pStyle w:val="Reference"/>
        <w:rPr>
          <w:lang w:val="en-GB" w:eastAsia="zh-CN"/>
        </w:rPr>
      </w:pPr>
      <w:bookmarkStart w:id="3" w:name="_Ref517354406"/>
      <w:r w:rsidRPr="0017230F">
        <w:rPr>
          <w:lang w:val="en-GB" w:eastAsia="zh-CN"/>
        </w:rPr>
        <w:t>ITU-R Report M.2410, “IMT-2020 Minimum Requirements related to technical performance for IMT-2020 radio interfaces”, November 2017</w:t>
      </w:r>
      <w:bookmarkEnd w:id="3"/>
    </w:p>
    <w:sectPr w:rsidR="008760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4621F" w14:textId="77777777" w:rsidR="00900744" w:rsidRDefault="00900744">
      <w:r>
        <w:separator/>
      </w:r>
    </w:p>
  </w:endnote>
  <w:endnote w:type="continuationSeparator" w:id="0">
    <w:p w14:paraId="29D88DEE" w14:textId="77777777" w:rsidR="00900744" w:rsidRDefault="00900744">
      <w:r>
        <w:continuationSeparator/>
      </w:r>
    </w:p>
  </w:endnote>
  <w:endnote w:type="continuationNotice" w:id="1">
    <w:p w14:paraId="1A84BD46" w14:textId="77777777" w:rsidR="00900744" w:rsidRDefault="009007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C967A" w14:textId="77777777" w:rsidR="00900744" w:rsidRDefault="00900744">
      <w:r>
        <w:separator/>
      </w:r>
    </w:p>
  </w:footnote>
  <w:footnote w:type="continuationSeparator" w:id="0">
    <w:p w14:paraId="1F637F4A" w14:textId="77777777" w:rsidR="00900744" w:rsidRDefault="00900744">
      <w:r>
        <w:continuationSeparator/>
      </w:r>
    </w:p>
  </w:footnote>
  <w:footnote w:type="continuationNotice" w:id="1">
    <w:p w14:paraId="595CC8E6" w14:textId="77777777" w:rsidR="00900744" w:rsidRDefault="009007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6D210E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2E644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2FCFF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1070CC"/>
    <w:multiLevelType w:val="hybridMultilevel"/>
    <w:tmpl w:val="4516B90C"/>
    <w:lvl w:ilvl="0" w:tplc="7166B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82B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0A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2DC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5E7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403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83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85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F72A1"/>
    <w:multiLevelType w:val="hybridMultilevel"/>
    <w:tmpl w:val="CA8CDED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1E52770D"/>
    <w:multiLevelType w:val="hybridMultilevel"/>
    <w:tmpl w:val="F5AC576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610E19"/>
    <w:multiLevelType w:val="hybridMultilevel"/>
    <w:tmpl w:val="3470FD22"/>
    <w:lvl w:ilvl="0" w:tplc="9902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279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A2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26F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F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81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23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8EE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7ED7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71F72"/>
    <w:multiLevelType w:val="hybridMultilevel"/>
    <w:tmpl w:val="08F4F0DE"/>
    <w:lvl w:ilvl="0" w:tplc="341E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40A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C6D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29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125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24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84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C0F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60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16" w15:restartNumberingAfterBreak="0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64395"/>
    <w:multiLevelType w:val="hybridMultilevel"/>
    <w:tmpl w:val="C3D42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D94D84"/>
    <w:multiLevelType w:val="hybridMultilevel"/>
    <w:tmpl w:val="1ADCBBB6"/>
    <w:lvl w:ilvl="0" w:tplc="E5AA6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E5C36">
      <w:start w:val="41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ECA820">
      <w:start w:val="41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ABA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82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0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28D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81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844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B3F1C44"/>
    <w:multiLevelType w:val="hybridMultilevel"/>
    <w:tmpl w:val="45D0C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15"/>
  </w:num>
  <w:num w:numId="10">
    <w:abstractNumId w:val="6"/>
  </w:num>
  <w:num w:numId="11">
    <w:abstractNumId w:val="7"/>
  </w:num>
  <w:num w:numId="12">
    <w:abstractNumId w:val="10"/>
  </w:num>
  <w:num w:numId="13">
    <w:abstractNumId w:val="4"/>
  </w:num>
  <w:num w:numId="14">
    <w:abstractNumId w:val="16"/>
  </w:num>
  <w:num w:numId="15">
    <w:abstractNumId w:val="5"/>
  </w:num>
  <w:num w:numId="16">
    <w:abstractNumId w:val="20"/>
  </w:num>
  <w:num w:numId="17">
    <w:abstractNumId w:val="18"/>
  </w:num>
  <w:num w:numId="18">
    <w:abstractNumId w:val="19"/>
  </w:num>
  <w:num w:numId="19">
    <w:abstractNumId w:val="21"/>
  </w:num>
  <w:num w:numId="20">
    <w:abstractNumId w:val="2"/>
  </w:num>
  <w:num w:numId="21">
    <w:abstractNumId w:val="1"/>
  </w:num>
  <w:num w:numId="22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20"/>
    <w:rsid w:val="0000689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3A04"/>
    <w:rsid w:val="00024345"/>
    <w:rsid w:val="0002564D"/>
    <w:rsid w:val="00025ECA"/>
    <w:rsid w:val="0002662F"/>
    <w:rsid w:val="000266D4"/>
    <w:rsid w:val="0003178D"/>
    <w:rsid w:val="000325B8"/>
    <w:rsid w:val="00032982"/>
    <w:rsid w:val="00033D55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01A6"/>
    <w:rsid w:val="00070F57"/>
    <w:rsid w:val="0007265B"/>
    <w:rsid w:val="00072D84"/>
    <w:rsid w:val="00076C39"/>
    <w:rsid w:val="00077E5F"/>
    <w:rsid w:val="0008036A"/>
    <w:rsid w:val="00081AE6"/>
    <w:rsid w:val="000821F8"/>
    <w:rsid w:val="00082B67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4799"/>
    <w:rsid w:val="00094932"/>
    <w:rsid w:val="0009510F"/>
    <w:rsid w:val="000A006F"/>
    <w:rsid w:val="000A1B7B"/>
    <w:rsid w:val="000A2241"/>
    <w:rsid w:val="000A27B7"/>
    <w:rsid w:val="000A3EEC"/>
    <w:rsid w:val="000A3FE8"/>
    <w:rsid w:val="000A56F2"/>
    <w:rsid w:val="000A5FE5"/>
    <w:rsid w:val="000B056D"/>
    <w:rsid w:val="000B121A"/>
    <w:rsid w:val="000B25B9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D0D07"/>
    <w:rsid w:val="000D1F37"/>
    <w:rsid w:val="000D3928"/>
    <w:rsid w:val="000D4797"/>
    <w:rsid w:val="000D5ACE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0CAE"/>
    <w:rsid w:val="00101415"/>
    <w:rsid w:val="00103EEB"/>
    <w:rsid w:val="00105303"/>
    <w:rsid w:val="001062FB"/>
    <w:rsid w:val="001063E6"/>
    <w:rsid w:val="00106712"/>
    <w:rsid w:val="001079A6"/>
    <w:rsid w:val="00110A64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B87"/>
    <w:rsid w:val="00122EDF"/>
    <w:rsid w:val="0012377F"/>
    <w:rsid w:val="00124314"/>
    <w:rsid w:val="00124D89"/>
    <w:rsid w:val="00126B4A"/>
    <w:rsid w:val="00127B49"/>
    <w:rsid w:val="00131D77"/>
    <w:rsid w:val="00132FD0"/>
    <w:rsid w:val="001344C0"/>
    <w:rsid w:val="001346FA"/>
    <w:rsid w:val="00135252"/>
    <w:rsid w:val="00135CD5"/>
    <w:rsid w:val="00136F34"/>
    <w:rsid w:val="00137AB5"/>
    <w:rsid w:val="00137F0B"/>
    <w:rsid w:val="00140964"/>
    <w:rsid w:val="00142AA9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677C9"/>
    <w:rsid w:val="00170546"/>
    <w:rsid w:val="00170C0D"/>
    <w:rsid w:val="0017230F"/>
    <w:rsid w:val="00173A8E"/>
    <w:rsid w:val="00174693"/>
    <w:rsid w:val="001748BD"/>
    <w:rsid w:val="00177795"/>
    <w:rsid w:val="0018129E"/>
    <w:rsid w:val="0018143F"/>
    <w:rsid w:val="00181547"/>
    <w:rsid w:val="00181E9F"/>
    <w:rsid w:val="00182533"/>
    <w:rsid w:val="00183D3A"/>
    <w:rsid w:val="0018412F"/>
    <w:rsid w:val="0018470E"/>
    <w:rsid w:val="0018507F"/>
    <w:rsid w:val="001854EE"/>
    <w:rsid w:val="00185502"/>
    <w:rsid w:val="00190AC1"/>
    <w:rsid w:val="0019341A"/>
    <w:rsid w:val="001975FE"/>
    <w:rsid w:val="00197DF9"/>
    <w:rsid w:val="001A0FF8"/>
    <w:rsid w:val="001A1987"/>
    <w:rsid w:val="001A2564"/>
    <w:rsid w:val="001A319B"/>
    <w:rsid w:val="001A3BF5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686"/>
    <w:rsid w:val="001B69AE"/>
    <w:rsid w:val="001B700F"/>
    <w:rsid w:val="001C1CE5"/>
    <w:rsid w:val="001C2C68"/>
    <w:rsid w:val="001C3D2A"/>
    <w:rsid w:val="001C4491"/>
    <w:rsid w:val="001C6661"/>
    <w:rsid w:val="001C7626"/>
    <w:rsid w:val="001D51BA"/>
    <w:rsid w:val="001D6342"/>
    <w:rsid w:val="001D6D53"/>
    <w:rsid w:val="001D7A63"/>
    <w:rsid w:val="001E1C24"/>
    <w:rsid w:val="001E58E2"/>
    <w:rsid w:val="001E6E7C"/>
    <w:rsid w:val="001E7AED"/>
    <w:rsid w:val="001F238A"/>
    <w:rsid w:val="001F344D"/>
    <w:rsid w:val="001F3469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46B"/>
    <w:rsid w:val="002069B2"/>
    <w:rsid w:val="00206B13"/>
    <w:rsid w:val="00207FA3"/>
    <w:rsid w:val="0021008E"/>
    <w:rsid w:val="00210D30"/>
    <w:rsid w:val="002123EE"/>
    <w:rsid w:val="00214DA8"/>
    <w:rsid w:val="00215423"/>
    <w:rsid w:val="002158FA"/>
    <w:rsid w:val="00216D9B"/>
    <w:rsid w:val="00220600"/>
    <w:rsid w:val="002207B7"/>
    <w:rsid w:val="0022138B"/>
    <w:rsid w:val="002224DB"/>
    <w:rsid w:val="00223FCB"/>
    <w:rsid w:val="002252C3"/>
    <w:rsid w:val="00225C54"/>
    <w:rsid w:val="00226FF2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670"/>
    <w:rsid w:val="002458EB"/>
    <w:rsid w:val="002500C8"/>
    <w:rsid w:val="00250FEA"/>
    <w:rsid w:val="002512D7"/>
    <w:rsid w:val="00255E86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75C45"/>
    <w:rsid w:val="00276040"/>
    <w:rsid w:val="002805F5"/>
    <w:rsid w:val="00280751"/>
    <w:rsid w:val="00280947"/>
    <w:rsid w:val="0028280A"/>
    <w:rsid w:val="00286ACD"/>
    <w:rsid w:val="00287838"/>
    <w:rsid w:val="002901B1"/>
    <w:rsid w:val="002907B5"/>
    <w:rsid w:val="00290F51"/>
    <w:rsid w:val="00291E3A"/>
    <w:rsid w:val="002922CF"/>
    <w:rsid w:val="00292EB7"/>
    <w:rsid w:val="002944FD"/>
    <w:rsid w:val="00296227"/>
    <w:rsid w:val="00296F44"/>
    <w:rsid w:val="0029745E"/>
    <w:rsid w:val="0029777D"/>
    <w:rsid w:val="002A055E"/>
    <w:rsid w:val="002A10CB"/>
    <w:rsid w:val="002A1895"/>
    <w:rsid w:val="002A18F5"/>
    <w:rsid w:val="002A1B09"/>
    <w:rsid w:val="002A1D4E"/>
    <w:rsid w:val="002A24B9"/>
    <w:rsid w:val="002A2869"/>
    <w:rsid w:val="002A2899"/>
    <w:rsid w:val="002B0227"/>
    <w:rsid w:val="002B0907"/>
    <w:rsid w:val="002B145E"/>
    <w:rsid w:val="002B24D6"/>
    <w:rsid w:val="002B4CE9"/>
    <w:rsid w:val="002B637B"/>
    <w:rsid w:val="002B78E3"/>
    <w:rsid w:val="002B7B52"/>
    <w:rsid w:val="002C1B68"/>
    <w:rsid w:val="002C26FE"/>
    <w:rsid w:val="002C32FE"/>
    <w:rsid w:val="002C41E6"/>
    <w:rsid w:val="002C6788"/>
    <w:rsid w:val="002C6DA9"/>
    <w:rsid w:val="002D071A"/>
    <w:rsid w:val="002D1464"/>
    <w:rsid w:val="002D34B2"/>
    <w:rsid w:val="002D4A15"/>
    <w:rsid w:val="002D4B64"/>
    <w:rsid w:val="002D565F"/>
    <w:rsid w:val="002D7225"/>
    <w:rsid w:val="002D7637"/>
    <w:rsid w:val="002E01DD"/>
    <w:rsid w:val="002E0AEC"/>
    <w:rsid w:val="002E0CF4"/>
    <w:rsid w:val="002E17F2"/>
    <w:rsid w:val="002E3F9B"/>
    <w:rsid w:val="002E6D28"/>
    <w:rsid w:val="002E6DDB"/>
    <w:rsid w:val="002E7CAE"/>
    <w:rsid w:val="002F0213"/>
    <w:rsid w:val="002F05A6"/>
    <w:rsid w:val="002F1B88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53C2"/>
    <w:rsid w:val="0030638C"/>
    <w:rsid w:val="003074C2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745B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42AC"/>
    <w:rsid w:val="0037574C"/>
    <w:rsid w:val="003766F3"/>
    <w:rsid w:val="00377CE1"/>
    <w:rsid w:val="00385BF0"/>
    <w:rsid w:val="003866F1"/>
    <w:rsid w:val="0038707C"/>
    <w:rsid w:val="003939FF"/>
    <w:rsid w:val="0039565F"/>
    <w:rsid w:val="003964D9"/>
    <w:rsid w:val="003972B2"/>
    <w:rsid w:val="003A0931"/>
    <w:rsid w:val="003A1059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B8E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3524"/>
    <w:rsid w:val="003C39E5"/>
    <w:rsid w:val="003C7806"/>
    <w:rsid w:val="003D0CD4"/>
    <w:rsid w:val="003D109F"/>
    <w:rsid w:val="003D1D01"/>
    <w:rsid w:val="003D2478"/>
    <w:rsid w:val="003D3C45"/>
    <w:rsid w:val="003D5B1F"/>
    <w:rsid w:val="003E058F"/>
    <w:rsid w:val="003E092E"/>
    <w:rsid w:val="003E15FA"/>
    <w:rsid w:val="003E1E1D"/>
    <w:rsid w:val="003E25DB"/>
    <w:rsid w:val="003E3DF8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378"/>
    <w:rsid w:val="00402E2B"/>
    <w:rsid w:val="00403C51"/>
    <w:rsid w:val="0040512B"/>
    <w:rsid w:val="00405CA5"/>
    <w:rsid w:val="00406BE5"/>
    <w:rsid w:val="00407CD3"/>
    <w:rsid w:val="00410134"/>
    <w:rsid w:val="004104D3"/>
    <w:rsid w:val="00410B72"/>
    <w:rsid w:val="00410F18"/>
    <w:rsid w:val="004121A9"/>
    <w:rsid w:val="0041263E"/>
    <w:rsid w:val="00413AAC"/>
    <w:rsid w:val="00417B2F"/>
    <w:rsid w:val="00421105"/>
    <w:rsid w:val="00421CDA"/>
    <w:rsid w:val="0042370F"/>
    <w:rsid w:val="00424107"/>
    <w:rsid w:val="004242F4"/>
    <w:rsid w:val="004248B0"/>
    <w:rsid w:val="00425746"/>
    <w:rsid w:val="00427248"/>
    <w:rsid w:val="00427D26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7565"/>
    <w:rsid w:val="00457B71"/>
    <w:rsid w:val="00461377"/>
    <w:rsid w:val="00466356"/>
    <w:rsid w:val="004669E2"/>
    <w:rsid w:val="00470C31"/>
    <w:rsid w:val="0047298C"/>
    <w:rsid w:val="004734D0"/>
    <w:rsid w:val="0047447B"/>
    <w:rsid w:val="00474CE8"/>
    <w:rsid w:val="0047556B"/>
    <w:rsid w:val="00476E0E"/>
    <w:rsid w:val="00477768"/>
    <w:rsid w:val="00484085"/>
    <w:rsid w:val="00484FD1"/>
    <w:rsid w:val="004903E5"/>
    <w:rsid w:val="00492BC5"/>
    <w:rsid w:val="004936E4"/>
    <w:rsid w:val="0049619C"/>
    <w:rsid w:val="004964F1"/>
    <w:rsid w:val="004A1403"/>
    <w:rsid w:val="004A163A"/>
    <w:rsid w:val="004A16BC"/>
    <w:rsid w:val="004A1A15"/>
    <w:rsid w:val="004A2B94"/>
    <w:rsid w:val="004B6898"/>
    <w:rsid w:val="004B6991"/>
    <w:rsid w:val="004B7C0C"/>
    <w:rsid w:val="004C3898"/>
    <w:rsid w:val="004C4D69"/>
    <w:rsid w:val="004C6818"/>
    <w:rsid w:val="004D2A07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46"/>
    <w:rsid w:val="004E6B56"/>
    <w:rsid w:val="004E7135"/>
    <w:rsid w:val="004E76F4"/>
    <w:rsid w:val="004F0B4E"/>
    <w:rsid w:val="004F0B6C"/>
    <w:rsid w:val="004F2078"/>
    <w:rsid w:val="004F2967"/>
    <w:rsid w:val="004F29AE"/>
    <w:rsid w:val="004F4DA3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3DE3"/>
    <w:rsid w:val="0051458F"/>
    <w:rsid w:val="005153A7"/>
    <w:rsid w:val="005171F9"/>
    <w:rsid w:val="005219CF"/>
    <w:rsid w:val="00533C5F"/>
    <w:rsid w:val="00534B59"/>
    <w:rsid w:val="0053671B"/>
    <w:rsid w:val="00536759"/>
    <w:rsid w:val="00536F42"/>
    <w:rsid w:val="00537C62"/>
    <w:rsid w:val="00543986"/>
    <w:rsid w:val="00544D5B"/>
    <w:rsid w:val="00545895"/>
    <w:rsid w:val="005458CD"/>
    <w:rsid w:val="00545E72"/>
    <w:rsid w:val="005460DC"/>
    <w:rsid w:val="00546468"/>
    <w:rsid w:val="00546970"/>
    <w:rsid w:val="00546C74"/>
    <w:rsid w:val="00552B4A"/>
    <w:rsid w:val="00554E19"/>
    <w:rsid w:val="00555435"/>
    <w:rsid w:val="00557D7C"/>
    <w:rsid w:val="0056121F"/>
    <w:rsid w:val="00562566"/>
    <w:rsid w:val="0056281D"/>
    <w:rsid w:val="0056318C"/>
    <w:rsid w:val="00566E2B"/>
    <w:rsid w:val="0057036A"/>
    <w:rsid w:val="00572505"/>
    <w:rsid w:val="00575E73"/>
    <w:rsid w:val="00580B16"/>
    <w:rsid w:val="00582809"/>
    <w:rsid w:val="005832F6"/>
    <w:rsid w:val="00583CF6"/>
    <w:rsid w:val="0058798C"/>
    <w:rsid w:val="005900FA"/>
    <w:rsid w:val="00592DF1"/>
    <w:rsid w:val="005935A4"/>
    <w:rsid w:val="00594166"/>
    <w:rsid w:val="005948C2"/>
    <w:rsid w:val="005952B2"/>
    <w:rsid w:val="00595DCA"/>
    <w:rsid w:val="00595EC8"/>
    <w:rsid w:val="0059779B"/>
    <w:rsid w:val="005A0A5B"/>
    <w:rsid w:val="005A209A"/>
    <w:rsid w:val="005A61E5"/>
    <w:rsid w:val="005A662D"/>
    <w:rsid w:val="005B0059"/>
    <w:rsid w:val="005B35D7"/>
    <w:rsid w:val="005B392A"/>
    <w:rsid w:val="005B3AA3"/>
    <w:rsid w:val="005B3F59"/>
    <w:rsid w:val="005B6F83"/>
    <w:rsid w:val="005B7E60"/>
    <w:rsid w:val="005C0B51"/>
    <w:rsid w:val="005C0C58"/>
    <w:rsid w:val="005C74FB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B81"/>
    <w:rsid w:val="005F02B5"/>
    <w:rsid w:val="005F0D0E"/>
    <w:rsid w:val="005F10E8"/>
    <w:rsid w:val="005F1E91"/>
    <w:rsid w:val="005F2CB1"/>
    <w:rsid w:val="005F3025"/>
    <w:rsid w:val="005F618C"/>
    <w:rsid w:val="005F70BD"/>
    <w:rsid w:val="005F70DE"/>
    <w:rsid w:val="0060283C"/>
    <w:rsid w:val="00604F14"/>
    <w:rsid w:val="00611B83"/>
    <w:rsid w:val="0061260F"/>
    <w:rsid w:val="00613257"/>
    <w:rsid w:val="0061380C"/>
    <w:rsid w:val="00615AEA"/>
    <w:rsid w:val="00617C2C"/>
    <w:rsid w:val="00617E44"/>
    <w:rsid w:val="00620A71"/>
    <w:rsid w:val="00620D80"/>
    <w:rsid w:val="00621B29"/>
    <w:rsid w:val="006234A6"/>
    <w:rsid w:val="0062409B"/>
    <w:rsid w:val="0062431E"/>
    <w:rsid w:val="00624B66"/>
    <w:rsid w:val="006273C5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739"/>
    <w:rsid w:val="0064396A"/>
    <w:rsid w:val="0064606C"/>
    <w:rsid w:val="0064624E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60020"/>
    <w:rsid w:val="0066011D"/>
    <w:rsid w:val="006607C0"/>
    <w:rsid w:val="006613A6"/>
    <w:rsid w:val="00661D29"/>
    <w:rsid w:val="006620A7"/>
    <w:rsid w:val="006627A2"/>
    <w:rsid w:val="00662A10"/>
    <w:rsid w:val="00662AE4"/>
    <w:rsid w:val="00662E0C"/>
    <w:rsid w:val="006634E6"/>
    <w:rsid w:val="00664A8D"/>
    <w:rsid w:val="00664ECB"/>
    <w:rsid w:val="006655EE"/>
    <w:rsid w:val="00667EE7"/>
    <w:rsid w:val="00670922"/>
    <w:rsid w:val="00670BE1"/>
    <w:rsid w:val="006720B3"/>
    <w:rsid w:val="0067218F"/>
    <w:rsid w:val="00672E80"/>
    <w:rsid w:val="006741F2"/>
    <w:rsid w:val="00674CC3"/>
    <w:rsid w:val="00675B5F"/>
    <w:rsid w:val="00675C72"/>
    <w:rsid w:val="00676D03"/>
    <w:rsid w:val="006771F9"/>
    <w:rsid w:val="006776D7"/>
    <w:rsid w:val="006800B2"/>
    <w:rsid w:val="00681003"/>
    <w:rsid w:val="006817C9"/>
    <w:rsid w:val="00681A58"/>
    <w:rsid w:val="00683ECE"/>
    <w:rsid w:val="00685147"/>
    <w:rsid w:val="006857EA"/>
    <w:rsid w:val="006876D5"/>
    <w:rsid w:val="00690926"/>
    <w:rsid w:val="006912D2"/>
    <w:rsid w:val="00691E97"/>
    <w:rsid w:val="00694458"/>
    <w:rsid w:val="00695FC2"/>
    <w:rsid w:val="00696949"/>
    <w:rsid w:val="00697052"/>
    <w:rsid w:val="0069707B"/>
    <w:rsid w:val="0069729E"/>
    <w:rsid w:val="0069793A"/>
    <w:rsid w:val="006A152C"/>
    <w:rsid w:val="006A1C7C"/>
    <w:rsid w:val="006A46FB"/>
    <w:rsid w:val="006A5717"/>
    <w:rsid w:val="006A5E28"/>
    <w:rsid w:val="006A690A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CB6"/>
    <w:rsid w:val="006D4414"/>
    <w:rsid w:val="006D52E4"/>
    <w:rsid w:val="006D5CEE"/>
    <w:rsid w:val="006D6F08"/>
    <w:rsid w:val="006D6F3D"/>
    <w:rsid w:val="006E0140"/>
    <w:rsid w:val="006E062C"/>
    <w:rsid w:val="006E0D0D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9B"/>
    <w:rsid w:val="006F3CDE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4F77"/>
    <w:rsid w:val="0071565A"/>
    <w:rsid w:val="00715B9A"/>
    <w:rsid w:val="007168FD"/>
    <w:rsid w:val="007169ED"/>
    <w:rsid w:val="00716F2B"/>
    <w:rsid w:val="00720D98"/>
    <w:rsid w:val="00722CB0"/>
    <w:rsid w:val="00726EA6"/>
    <w:rsid w:val="00727208"/>
    <w:rsid w:val="00727680"/>
    <w:rsid w:val="00730A5D"/>
    <w:rsid w:val="007348B1"/>
    <w:rsid w:val="00734F02"/>
    <w:rsid w:val="007362A6"/>
    <w:rsid w:val="007369A2"/>
    <w:rsid w:val="00736D7D"/>
    <w:rsid w:val="00737F48"/>
    <w:rsid w:val="00740E58"/>
    <w:rsid w:val="00742371"/>
    <w:rsid w:val="00742DA4"/>
    <w:rsid w:val="00743777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3580"/>
    <w:rsid w:val="007755F2"/>
    <w:rsid w:val="0077585D"/>
    <w:rsid w:val="0077643B"/>
    <w:rsid w:val="00776971"/>
    <w:rsid w:val="00777130"/>
    <w:rsid w:val="0078097F"/>
    <w:rsid w:val="0078177E"/>
    <w:rsid w:val="00782461"/>
    <w:rsid w:val="0078304C"/>
    <w:rsid w:val="00783673"/>
    <w:rsid w:val="00784FC6"/>
    <w:rsid w:val="00785490"/>
    <w:rsid w:val="0079075E"/>
    <w:rsid w:val="00791306"/>
    <w:rsid w:val="00791F34"/>
    <w:rsid w:val="007925EA"/>
    <w:rsid w:val="00793CD8"/>
    <w:rsid w:val="00795C92"/>
    <w:rsid w:val="00796231"/>
    <w:rsid w:val="00796C9E"/>
    <w:rsid w:val="00797D7F"/>
    <w:rsid w:val="007A1CB3"/>
    <w:rsid w:val="007A306F"/>
    <w:rsid w:val="007A43A6"/>
    <w:rsid w:val="007A512C"/>
    <w:rsid w:val="007A545E"/>
    <w:rsid w:val="007A58A6"/>
    <w:rsid w:val="007A7157"/>
    <w:rsid w:val="007B1B75"/>
    <w:rsid w:val="007B1CBD"/>
    <w:rsid w:val="007B3D2D"/>
    <w:rsid w:val="007B50AE"/>
    <w:rsid w:val="007B51DF"/>
    <w:rsid w:val="007B5283"/>
    <w:rsid w:val="007B61F5"/>
    <w:rsid w:val="007B6CF1"/>
    <w:rsid w:val="007B71A3"/>
    <w:rsid w:val="007C05DD"/>
    <w:rsid w:val="007C3D18"/>
    <w:rsid w:val="007C60BF"/>
    <w:rsid w:val="007C6A07"/>
    <w:rsid w:val="007C75A1"/>
    <w:rsid w:val="007C77A5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7F286B"/>
    <w:rsid w:val="007F40FD"/>
    <w:rsid w:val="007F57D3"/>
    <w:rsid w:val="00800020"/>
    <w:rsid w:val="00803A56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BE"/>
    <w:rsid w:val="008235DB"/>
    <w:rsid w:val="00824AB4"/>
    <w:rsid w:val="00825C42"/>
    <w:rsid w:val="00825D25"/>
    <w:rsid w:val="00826F90"/>
    <w:rsid w:val="00827D6F"/>
    <w:rsid w:val="00830A27"/>
    <w:rsid w:val="008318CE"/>
    <w:rsid w:val="00836B3D"/>
    <w:rsid w:val="008372A1"/>
    <w:rsid w:val="008376AC"/>
    <w:rsid w:val="00840358"/>
    <w:rsid w:val="0084127B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911"/>
    <w:rsid w:val="00860091"/>
    <w:rsid w:val="00860E7F"/>
    <w:rsid w:val="0086172A"/>
    <w:rsid w:val="008628CF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002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8AC"/>
    <w:rsid w:val="008A2CE2"/>
    <w:rsid w:val="008A30AC"/>
    <w:rsid w:val="008A3F2A"/>
    <w:rsid w:val="008A44B8"/>
    <w:rsid w:val="008A51A8"/>
    <w:rsid w:val="008A54C7"/>
    <w:rsid w:val="008A77D8"/>
    <w:rsid w:val="008A7A95"/>
    <w:rsid w:val="008B0483"/>
    <w:rsid w:val="008B120C"/>
    <w:rsid w:val="008B168C"/>
    <w:rsid w:val="008B16A8"/>
    <w:rsid w:val="008B3562"/>
    <w:rsid w:val="008B51A0"/>
    <w:rsid w:val="008B592A"/>
    <w:rsid w:val="008B73A9"/>
    <w:rsid w:val="008B7B5C"/>
    <w:rsid w:val="008C0C99"/>
    <w:rsid w:val="008C2017"/>
    <w:rsid w:val="008C26B4"/>
    <w:rsid w:val="008C3408"/>
    <w:rsid w:val="008C48E6"/>
    <w:rsid w:val="008C4958"/>
    <w:rsid w:val="008C4BAA"/>
    <w:rsid w:val="008C5A7F"/>
    <w:rsid w:val="008C6AE8"/>
    <w:rsid w:val="008C7573"/>
    <w:rsid w:val="008D1A14"/>
    <w:rsid w:val="008D1E5D"/>
    <w:rsid w:val="008D34F1"/>
    <w:rsid w:val="008D39D8"/>
    <w:rsid w:val="008D6D1A"/>
    <w:rsid w:val="008E065E"/>
    <w:rsid w:val="008E0927"/>
    <w:rsid w:val="008E1909"/>
    <w:rsid w:val="008E2C1C"/>
    <w:rsid w:val="008E5110"/>
    <w:rsid w:val="008E53F8"/>
    <w:rsid w:val="008E7A2A"/>
    <w:rsid w:val="008F1EAB"/>
    <w:rsid w:val="008F33DC"/>
    <w:rsid w:val="008F477F"/>
    <w:rsid w:val="008F4E55"/>
    <w:rsid w:val="00900744"/>
    <w:rsid w:val="00902350"/>
    <w:rsid w:val="009032DD"/>
    <w:rsid w:val="0090336B"/>
    <w:rsid w:val="00903554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270"/>
    <w:rsid w:val="00920BF2"/>
    <w:rsid w:val="00922010"/>
    <w:rsid w:val="00924943"/>
    <w:rsid w:val="00930D49"/>
    <w:rsid w:val="00931BD9"/>
    <w:rsid w:val="009346C2"/>
    <w:rsid w:val="009368F3"/>
    <w:rsid w:val="009413F8"/>
    <w:rsid w:val="009414E8"/>
    <w:rsid w:val="00941636"/>
    <w:rsid w:val="00942756"/>
    <w:rsid w:val="00943742"/>
    <w:rsid w:val="00943F21"/>
    <w:rsid w:val="00945C05"/>
    <w:rsid w:val="009468C8"/>
    <w:rsid w:val="00946945"/>
    <w:rsid w:val="00947713"/>
    <w:rsid w:val="00950DE7"/>
    <w:rsid w:val="009525B1"/>
    <w:rsid w:val="00953920"/>
    <w:rsid w:val="00953D47"/>
    <w:rsid w:val="00954FEF"/>
    <w:rsid w:val="0095681E"/>
    <w:rsid w:val="009572D4"/>
    <w:rsid w:val="009579E2"/>
    <w:rsid w:val="00957FB7"/>
    <w:rsid w:val="00960017"/>
    <w:rsid w:val="009618B2"/>
    <w:rsid w:val="00961921"/>
    <w:rsid w:val="00962CA5"/>
    <w:rsid w:val="0096430A"/>
    <w:rsid w:val="0096518D"/>
    <w:rsid w:val="0096554B"/>
    <w:rsid w:val="0096584A"/>
    <w:rsid w:val="009670B2"/>
    <w:rsid w:val="009675F4"/>
    <w:rsid w:val="00970D83"/>
    <w:rsid w:val="00971F08"/>
    <w:rsid w:val="009720DB"/>
    <w:rsid w:val="00972D12"/>
    <w:rsid w:val="00974A1C"/>
    <w:rsid w:val="00974AB9"/>
    <w:rsid w:val="009757D3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CE8"/>
    <w:rsid w:val="009B4DF4"/>
    <w:rsid w:val="009B4FF0"/>
    <w:rsid w:val="009B564E"/>
    <w:rsid w:val="009B7E87"/>
    <w:rsid w:val="009C11C1"/>
    <w:rsid w:val="009C2D17"/>
    <w:rsid w:val="009C3017"/>
    <w:rsid w:val="009C403E"/>
    <w:rsid w:val="009C5D6A"/>
    <w:rsid w:val="009D3D14"/>
    <w:rsid w:val="009D4FF0"/>
    <w:rsid w:val="009D60A6"/>
    <w:rsid w:val="009D6B9B"/>
    <w:rsid w:val="009D6F94"/>
    <w:rsid w:val="009D703C"/>
    <w:rsid w:val="009D718F"/>
    <w:rsid w:val="009E068F"/>
    <w:rsid w:val="009E14E0"/>
    <w:rsid w:val="009E1BA8"/>
    <w:rsid w:val="009E35DB"/>
    <w:rsid w:val="009E47A3"/>
    <w:rsid w:val="009E6849"/>
    <w:rsid w:val="009F08F3"/>
    <w:rsid w:val="009F18A9"/>
    <w:rsid w:val="009F344F"/>
    <w:rsid w:val="009F65C3"/>
    <w:rsid w:val="00A02E75"/>
    <w:rsid w:val="00A048A8"/>
    <w:rsid w:val="00A04F49"/>
    <w:rsid w:val="00A069B7"/>
    <w:rsid w:val="00A06F52"/>
    <w:rsid w:val="00A06F75"/>
    <w:rsid w:val="00A13E54"/>
    <w:rsid w:val="00A15A57"/>
    <w:rsid w:val="00A16436"/>
    <w:rsid w:val="00A17F63"/>
    <w:rsid w:val="00A207DD"/>
    <w:rsid w:val="00A2193B"/>
    <w:rsid w:val="00A220BC"/>
    <w:rsid w:val="00A2351A"/>
    <w:rsid w:val="00A243AC"/>
    <w:rsid w:val="00A25FF3"/>
    <w:rsid w:val="00A264A9"/>
    <w:rsid w:val="00A275C6"/>
    <w:rsid w:val="00A27785"/>
    <w:rsid w:val="00A30187"/>
    <w:rsid w:val="00A3146F"/>
    <w:rsid w:val="00A314B8"/>
    <w:rsid w:val="00A3170D"/>
    <w:rsid w:val="00A3352C"/>
    <w:rsid w:val="00A3448A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24C3"/>
    <w:rsid w:val="00A7315F"/>
    <w:rsid w:val="00A739D0"/>
    <w:rsid w:val="00A761D4"/>
    <w:rsid w:val="00A77441"/>
    <w:rsid w:val="00A77EC4"/>
    <w:rsid w:val="00A8033B"/>
    <w:rsid w:val="00A80920"/>
    <w:rsid w:val="00A916A7"/>
    <w:rsid w:val="00A92707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B78B5"/>
    <w:rsid w:val="00AC007F"/>
    <w:rsid w:val="00AC0E50"/>
    <w:rsid w:val="00AC1262"/>
    <w:rsid w:val="00AC2ECD"/>
    <w:rsid w:val="00AC3119"/>
    <w:rsid w:val="00AC49FB"/>
    <w:rsid w:val="00AC4B2B"/>
    <w:rsid w:val="00AC4DFF"/>
    <w:rsid w:val="00AC5A10"/>
    <w:rsid w:val="00AD0AA3"/>
    <w:rsid w:val="00AD2D64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514"/>
    <w:rsid w:val="00AF1C5D"/>
    <w:rsid w:val="00AF42D7"/>
    <w:rsid w:val="00AF5537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3F98"/>
    <w:rsid w:val="00B157F9"/>
    <w:rsid w:val="00B160F5"/>
    <w:rsid w:val="00B16428"/>
    <w:rsid w:val="00B20256"/>
    <w:rsid w:val="00B20D09"/>
    <w:rsid w:val="00B250EA"/>
    <w:rsid w:val="00B2763F"/>
    <w:rsid w:val="00B27AAC"/>
    <w:rsid w:val="00B30929"/>
    <w:rsid w:val="00B322A9"/>
    <w:rsid w:val="00B3245E"/>
    <w:rsid w:val="00B35B1C"/>
    <w:rsid w:val="00B36A91"/>
    <w:rsid w:val="00B372AA"/>
    <w:rsid w:val="00B40445"/>
    <w:rsid w:val="00B4086D"/>
    <w:rsid w:val="00B41888"/>
    <w:rsid w:val="00B41F1D"/>
    <w:rsid w:val="00B4408D"/>
    <w:rsid w:val="00B45A52"/>
    <w:rsid w:val="00B45E5C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2F7F"/>
    <w:rsid w:val="00B64E41"/>
    <w:rsid w:val="00B664C7"/>
    <w:rsid w:val="00B66CEC"/>
    <w:rsid w:val="00B719C2"/>
    <w:rsid w:val="00B736AF"/>
    <w:rsid w:val="00B739F6"/>
    <w:rsid w:val="00B74A88"/>
    <w:rsid w:val="00B81687"/>
    <w:rsid w:val="00B81A6C"/>
    <w:rsid w:val="00B81BE4"/>
    <w:rsid w:val="00B81D3A"/>
    <w:rsid w:val="00B842A0"/>
    <w:rsid w:val="00B85DE5"/>
    <w:rsid w:val="00B87D69"/>
    <w:rsid w:val="00B90F73"/>
    <w:rsid w:val="00B9371D"/>
    <w:rsid w:val="00B93B59"/>
    <w:rsid w:val="00B9406A"/>
    <w:rsid w:val="00B9570E"/>
    <w:rsid w:val="00B95B33"/>
    <w:rsid w:val="00BA2280"/>
    <w:rsid w:val="00BA2A08"/>
    <w:rsid w:val="00BA45EE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B6E0C"/>
    <w:rsid w:val="00BC0FDC"/>
    <w:rsid w:val="00BC3053"/>
    <w:rsid w:val="00BC4BEA"/>
    <w:rsid w:val="00BC4D2E"/>
    <w:rsid w:val="00BC5E44"/>
    <w:rsid w:val="00BC7064"/>
    <w:rsid w:val="00BD13F2"/>
    <w:rsid w:val="00BD227E"/>
    <w:rsid w:val="00BD351C"/>
    <w:rsid w:val="00BD35CB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3D22"/>
    <w:rsid w:val="00BF4143"/>
    <w:rsid w:val="00BF5237"/>
    <w:rsid w:val="00BF74C7"/>
    <w:rsid w:val="00BF77C1"/>
    <w:rsid w:val="00C01293"/>
    <w:rsid w:val="00C015F1"/>
    <w:rsid w:val="00C01F33"/>
    <w:rsid w:val="00C02CC6"/>
    <w:rsid w:val="00C040F7"/>
    <w:rsid w:val="00C041B0"/>
    <w:rsid w:val="00C044AB"/>
    <w:rsid w:val="00C04F0A"/>
    <w:rsid w:val="00C054F7"/>
    <w:rsid w:val="00C05706"/>
    <w:rsid w:val="00C07377"/>
    <w:rsid w:val="00C07E87"/>
    <w:rsid w:val="00C10478"/>
    <w:rsid w:val="00C1093B"/>
    <w:rsid w:val="00C12107"/>
    <w:rsid w:val="00C14D4B"/>
    <w:rsid w:val="00C154BB"/>
    <w:rsid w:val="00C16147"/>
    <w:rsid w:val="00C20166"/>
    <w:rsid w:val="00C21EE9"/>
    <w:rsid w:val="00C231D0"/>
    <w:rsid w:val="00C25F2F"/>
    <w:rsid w:val="00C27565"/>
    <w:rsid w:val="00C27624"/>
    <w:rsid w:val="00C279B5"/>
    <w:rsid w:val="00C27C45"/>
    <w:rsid w:val="00C300A0"/>
    <w:rsid w:val="00C3719D"/>
    <w:rsid w:val="00C44578"/>
    <w:rsid w:val="00C5028B"/>
    <w:rsid w:val="00C50D0B"/>
    <w:rsid w:val="00C52D9B"/>
    <w:rsid w:val="00C54995"/>
    <w:rsid w:val="00C54D41"/>
    <w:rsid w:val="00C57B03"/>
    <w:rsid w:val="00C60783"/>
    <w:rsid w:val="00C60DE0"/>
    <w:rsid w:val="00C64672"/>
    <w:rsid w:val="00C6602E"/>
    <w:rsid w:val="00C66FD4"/>
    <w:rsid w:val="00C704D9"/>
    <w:rsid w:val="00C70697"/>
    <w:rsid w:val="00C72EF4"/>
    <w:rsid w:val="00C73400"/>
    <w:rsid w:val="00C75D2F"/>
    <w:rsid w:val="00C767BE"/>
    <w:rsid w:val="00C76E3C"/>
    <w:rsid w:val="00C77721"/>
    <w:rsid w:val="00C7775C"/>
    <w:rsid w:val="00C80444"/>
    <w:rsid w:val="00C80973"/>
    <w:rsid w:val="00C81568"/>
    <w:rsid w:val="00C829AD"/>
    <w:rsid w:val="00C9027A"/>
    <w:rsid w:val="00C9068E"/>
    <w:rsid w:val="00C93C4B"/>
    <w:rsid w:val="00C944AB"/>
    <w:rsid w:val="00C95B40"/>
    <w:rsid w:val="00CA1B65"/>
    <w:rsid w:val="00CA1ED8"/>
    <w:rsid w:val="00CA2D38"/>
    <w:rsid w:val="00CA3697"/>
    <w:rsid w:val="00CA424B"/>
    <w:rsid w:val="00CA4F77"/>
    <w:rsid w:val="00CA5B83"/>
    <w:rsid w:val="00CB1F63"/>
    <w:rsid w:val="00CB456D"/>
    <w:rsid w:val="00CB462A"/>
    <w:rsid w:val="00CB4675"/>
    <w:rsid w:val="00CB4793"/>
    <w:rsid w:val="00CB6DFE"/>
    <w:rsid w:val="00CB7170"/>
    <w:rsid w:val="00CC040E"/>
    <w:rsid w:val="00CC111F"/>
    <w:rsid w:val="00CC144F"/>
    <w:rsid w:val="00CC2011"/>
    <w:rsid w:val="00CC3DA8"/>
    <w:rsid w:val="00CC3EA0"/>
    <w:rsid w:val="00CC5691"/>
    <w:rsid w:val="00CC6F59"/>
    <w:rsid w:val="00CC6FEF"/>
    <w:rsid w:val="00CC7B45"/>
    <w:rsid w:val="00CD0319"/>
    <w:rsid w:val="00CD118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1E0D"/>
    <w:rsid w:val="00CF3493"/>
    <w:rsid w:val="00CF3B1F"/>
    <w:rsid w:val="00CF3BF6"/>
    <w:rsid w:val="00CF476F"/>
    <w:rsid w:val="00CF625B"/>
    <w:rsid w:val="00CF687E"/>
    <w:rsid w:val="00D00035"/>
    <w:rsid w:val="00D030AB"/>
    <w:rsid w:val="00D0344F"/>
    <w:rsid w:val="00D0349B"/>
    <w:rsid w:val="00D05E1C"/>
    <w:rsid w:val="00D0776E"/>
    <w:rsid w:val="00D10249"/>
    <w:rsid w:val="00D115C3"/>
    <w:rsid w:val="00D11897"/>
    <w:rsid w:val="00D13135"/>
    <w:rsid w:val="00D13E4E"/>
    <w:rsid w:val="00D15170"/>
    <w:rsid w:val="00D17D6A"/>
    <w:rsid w:val="00D20472"/>
    <w:rsid w:val="00D2323C"/>
    <w:rsid w:val="00D239A7"/>
    <w:rsid w:val="00D23F47"/>
    <w:rsid w:val="00D2450E"/>
    <w:rsid w:val="00D25FA5"/>
    <w:rsid w:val="00D263D2"/>
    <w:rsid w:val="00D272E6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61AF5"/>
    <w:rsid w:val="00D61F8F"/>
    <w:rsid w:val="00D622F8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8021F"/>
    <w:rsid w:val="00D80383"/>
    <w:rsid w:val="00D81081"/>
    <w:rsid w:val="00D823C6"/>
    <w:rsid w:val="00D86CA3"/>
    <w:rsid w:val="00D871CE"/>
    <w:rsid w:val="00D9196D"/>
    <w:rsid w:val="00D92982"/>
    <w:rsid w:val="00DA305E"/>
    <w:rsid w:val="00DA43D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386"/>
    <w:rsid w:val="00DE654F"/>
    <w:rsid w:val="00DF011A"/>
    <w:rsid w:val="00DF0447"/>
    <w:rsid w:val="00DF0B6E"/>
    <w:rsid w:val="00DF15E0"/>
    <w:rsid w:val="00DF1CE4"/>
    <w:rsid w:val="00DF25A6"/>
    <w:rsid w:val="00DF31B7"/>
    <w:rsid w:val="00DF37A0"/>
    <w:rsid w:val="00DF4917"/>
    <w:rsid w:val="00DF5998"/>
    <w:rsid w:val="00E110E7"/>
    <w:rsid w:val="00E11A7C"/>
    <w:rsid w:val="00E11B20"/>
    <w:rsid w:val="00E1229C"/>
    <w:rsid w:val="00E17984"/>
    <w:rsid w:val="00E17FA2"/>
    <w:rsid w:val="00E20741"/>
    <w:rsid w:val="00E211A4"/>
    <w:rsid w:val="00E21714"/>
    <w:rsid w:val="00E22330"/>
    <w:rsid w:val="00E257D7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46F1"/>
    <w:rsid w:val="00E45919"/>
    <w:rsid w:val="00E466DA"/>
    <w:rsid w:val="00E46886"/>
    <w:rsid w:val="00E46F51"/>
    <w:rsid w:val="00E47AEF"/>
    <w:rsid w:val="00E52716"/>
    <w:rsid w:val="00E53B75"/>
    <w:rsid w:val="00E54E3B"/>
    <w:rsid w:val="00E55DFA"/>
    <w:rsid w:val="00E57565"/>
    <w:rsid w:val="00E606D4"/>
    <w:rsid w:val="00E62CF0"/>
    <w:rsid w:val="00E63838"/>
    <w:rsid w:val="00E64434"/>
    <w:rsid w:val="00E665C4"/>
    <w:rsid w:val="00E67C51"/>
    <w:rsid w:val="00E700FB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4AE9"/>
    <w:rsid w:val="00E85928"/>
    <w:rsid w:val="00E87822"/>
    <w:rsid w:val="00E90395"/>
    <w:rsid w:val="00E90E49"/>
    <w:rsid w:val="00E917F9"/>
    <w:rsid w:val="00E9291C"/>
    <w:rsid w:val="00E93FFE"/>
    <w:rsid w:val="00E94F8A"/>
    <w:rsid w:val="00EA2530"/>
    <w:rsid w:val="00EA41B8"/>
    <w:rsid w:val="00EA43F7"/>
    <w:rsid w:val="00EA4A9E"/>
    <w:rsid w:val="00EA7A41"/>
    <w:rsid w:val="00EA7CE5"/>
    <w:rsid w:val="00EB077B"/>
    <w:rsid w:val="00EB3AF5"/>
    <w:rsid w:val="00EB4EA2"/>
    <w:rsid w:val="00EB4ED2"/>
    <w:rsid w:val="00EB5722"/>
    <w:rsid w:val="00EB6CA0"/>
    <w:rsid w:val="00EC24C5"/>
    <w:rsid w:val="00EC27C6"/>
    <w:rsid w:val="00EC2FDD"/>
    <w:rsid w:val="00EC4207"/>
    <w:rsid w:val="00EC5653"/>
    <w:rsid w:val="00EC7041"/>
    <w:rsid w:val="00EC71CE"/>
    <w:rsid w:val="00EC78F2"/>
    <w:rsid w:val="00EC7D11"/>
    <w:rsid w:val="00ED1006"/>
    <w:rsid w:val="00ED23E2"/>
    <w:rsid w:val="00ED3BA3"/>
    <w:rsid w:val="00ED4531"/>
    <w:rsid w:val="00EE3A7B"/>
    <w:rsid w:val="00EE4928"/>
    <w:rsid w:val="00EE4C30"/>
    <w:rsid w:val="00EE6210"/>
    <w:rsid w:val="00EE66C7"/>
    <w:rsid w:val="00EE7DBF"/>
    <w:rsid w:val="00EF0684"/>
    <w:rsid w:val="00EF086A"/>
    <w:rsid w:val="00EF18FE"/>
    <w:rsid w:val="00EF191A"/>
    <w:rsid w:val="00EF1EA9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0C81"/>
    <w:rsid w:val="00F11852"/>
    <w:rsid w:val="00F1318F"/>
    <w:rsid w:val="00F15FA5"/>
    <w:rsid w:val="00F20463"/>
    <w:rsid w:val="00F208C6"/>
    <w:rsid w:val="00F209B7"/>
    <w:rsid w:val="00F2308A"/>
    <w:rsid w:val="00F2376F"/>
    <w:rsid w:val="00F243D8"/>
    <w:rsid w:val="00F26B9B"/>
    <w:rsid w:val="00F275AB"/>
    <w:rsid w:val="00F30828"/>
    <w:rsid w:val="00F313D6"/>
    <w:rsid w:val="00F32B3E"/>
    <w:rsid w:val="00F40F0C"/>
    <w:rsid w:val="00F425E6"/>
    <w:rsid w:val="00F44643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5E4"/>
    <w:rsid w:val="00F64C2B"/>
    <w:rsid w:val="00F651BE"/>
    <w:rsid w:val="00F66EB7"/>
    <w:rsid w:val="00F67F53"/>
    <w:rsid w:val="00F703BE"/>
    <w:rsid w:val="00F71F69"/>
    <w:rsid w:val="00F72B72"/>
    <w:rsid w:val="00F72F59"/>
    <w:rsid w:val="00F74BB9"/>
    <w:rsid w:val="00F75582"/>
    <w:rsid w:val="00F76CA5"/>
    <w:rsid w:val="00F76EFA"/>
    <w:rsid w:val="00F776EF"/>
    <w:rsid w:val="00F77783"/>
    <w:rsid w:val="00F804BE"/>
    <w:rsid w:val="00F817CE"/>
    <w:rsid w:val="00F81EE0"/>
    <w:rsid w:val="00F82AC9"/>
    <w:rsid w:val="00F82C86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5C1B"/>
    <w:rsid w:val="00FB6A6A"/>
    <w:rsid w:val="00FC3608"/>
    <w:rsid w:val="00FC7429"/>
    <w:rsid w:val="00FD0620"/>
    <w:rsid w:val="00FD07F6"/>
    <w:rsid w:val="00FD1EC8"/>
    <w:rsid w:val="00FD2256"/>
    <w:rsid w:val="00FD31D7"/>
    <w:rsid w:val="00FD47ED"/>
    <w:rsid w:val="00FD5DD1"/>
    <w:rsid w:val="00FD74DB"/>
    <w:rsid w:val="00FD7660"/>
    <w:rsid w:val="00FE0278"/>
    <w:rsid w:val="00FE0393"/>
    <w:rsid w:val="00FE0655"/>
    <w:rsid w:val="00FE1388"/>
    <w:rsid w:val="00FE142B"/>
    <w:rsid w:val="00FE1D5E"/>
    <w:rsid w:val="00FE2365"/>
    <w:rsid w:val="00FE2DD2"/>
    <w:rsid w:val="00FE3D0E"/>
    <w:rsid w:val="00FE4C7B"/>
    <w:rsid w:val="00FE6989"/>
    <w:rsid w:val="00FE7336"/>
    <w:rsid w:val="00FE767F"/>
    <w:rsid w:val="00FE787C"/>
    <w:rsid w:val="00FF0FFE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45E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645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45E4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72E6"/>
    <w:pPr>
      <w:tabs>
        <w:tab w:val="left" w:pos="1701"/>
        <w:tab w:val="right" w:pos="9639"/>
      </w:tabs>
      <w:spacing w:after="240"/>
      <w:ind w:left="1699" w:hanging="1699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Theme="minorHAnsi" w:hAnsi="Times New Roman"/>
      <w:sz w:val="22"/>
      <w:szCs w:val="22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0211D9"/>
    <w:pPr>
      <w:ind w:left="720"/>
    </w:pPr>
    <w:rPr>
      <w:lang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styleId="PlaceholderText">
    <w:name w:val="Placeholder Text"/>
    <w:basedOn w:val="DefaultParagraphFont"/>
    <w:uiPriority w:val="99"/>
    <w:semiHidden/>
    <w:rsid w:val="00C054F7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513DE3"/>
    <w:rPr>
      <w:rFonts w:ascii="Calibri" w:hAnsi="Calibri"/>
      <w:sz w:val="22"/>
      <w:szCs w:val="22"/>
      <w:lang w:val="sv-SE" w:eastAsia="sv-SE"/>
    </w:rPr>
  </w:style>
  <w:style w:type="table" w:styleId="TableGrid">
    <w:name w:val="Table Grid"/>
    <w:basedOn w:val="TableNormal"/>
    <w:rsid w:val="00493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4104D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9EDAB-477F-4FA0-9474-F721B4E45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2018-02-15T18:07:00Z</dcterms:created>
  <dcterms:modified xsi:type="dcterms:W3CDTF">2018-08-10T16:27:00Z</dcterms:modified>
</cp:coreProperties>
</file>